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bottom w:val="double" w:sz="4" w:space="0" w:color="C0504D"/>
          <w:insideH w:val="double" w:sz="4" w:space="0" w:color="C0504D"/>
        </w:tblBorders>
        <w:tblLook w:val="0000" w:firstRow="0" w:lastRow="0" w:firstColumn="0" w:lastColumn="0" w:noHBand="0" w:noVBand="0"/>
      </w:tblPr>
      <w:tblGrid>
        <w:gridCol w:w="1560"/>
        <w:gridCol w:w="3118"/>
        <w:gridCol w:w="4962"/>
        <w:gridCol w:w="283"/>
      </w:tblGrid>
      <w:tr w:rsidR="007E00C4">
        <w:tc>
          <w:tcPr>
            <w:tcW w:w="1560" w:type="dxa"/>
            <w:tcBorders>
              <w:bottom w:val="double" w:sz="4" w:space="0" w:color="C0504D"/>
            </w:tcBorders>
            <w:shd w:val="clear" w:color="auto" w:fill="auto"/>
          </w:tcPr>
          <w:p w:rsidR="007E00C4" w:rsidRDefault="007E00C4">
            <w:pPr>
              <w:pStyle w:val="Cabealho"/>
              <w:snapToGrid w:val="0"/>
            </w:pPr>
          </w:p>
        </w:tc>
        <w:tc>
          <w:tcPr>
            <w:tcW w:w="3118" w:type="dxa"/>
            <w:tcBorders>
              <w:bottom w:val="double" w:sz="4" w:space="0" w:color="C0504D"/>
            </w:tcBorders>
            <w:shd w:val="clear" w:color="auto" w:fill="auto"/>
          </w:tcPr>
          <w:p w:rsidR="007E00C4" w:rsidRDefault="007E00C4">
            <w:pPr>
              <w:pStyle w:val="Cabealho"/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double" w:sz="4" w:space="0" w:color="C0504D"/>
            </w:tcBorders>
            <w:shd w:val="clear" w:color="auto" w:fill="auto"/>
          </w:tcPr>
          <w:p w:rsidR="007E00C4" w:rsidRDefault="007E00C4">
            <w:pPr>
              <w:pStyle w:val="Cabealho"/>
              <w:snapToGri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double" w:sz="4" w:space="0" w:color="C0504D"/>
            </w:tcBorders>
            <w:shd w:val="clear" w:color="auto" w:fill="auto"/>
          </w:tcPr>
          <w:p w:rsidR="007E00C4" w:rsidRDefault="007E00C4">
            <w:pPr>
              <w:pStyle w:val="Cabealho"/>
              <w:snapToGrid w:val="0"/>
              <w:spacing w:line="360" w:lineRule="auto"/>
              <w:jc w:val="right"/>
            </w:pPr>
          </w:p>
        </w:tc>
      </w:tr>
    </w:tbl>
    <w:p w:rsidR="007E00C4" w:rsidRDefault="007E00C4">
      <w:pPr>
        <w:ind w:firstLine="1260"/>
        <w:jc w:val="center"/>
      </w:pPr>
    </w:p>
    <w:p w:rsidR="007E00C4" w:rsidRDefault="007E00C4">
      <w:pPr>
        <w:ind w:firstLine="1260"/>
        <w:jc w:val="center"/>
      </w:pPr>
    </w:p>
    <w:p w:rsidR="007E00C4" w:rsidRDefault="007E00C4">
      <w:pPr>
        <w:ind w:firstLine="1260"/>
        <w:jc w:val="center"/>
      </w:pPr>
    </w:p>
    <w:p w:rsidR="007E00C4" w:rsidRDefault="007E00C4">
      <w:pPr>
        <w:ind w:firstLine="1260"/>
        <w:jc w:val="center"/>
      </w:pPr>
    </w:p>
    <w:p w:rsidR="007E00C4" w:rsidRDefault="007E00C4">
      <w:pPr>
        <w:ind w:firstLine="1260"/>
        <w:jc w:val="center"/>
      </w:pPr>
    </w:p>
    <w:p w:rsidR="007E00C4" w:rsidRDefault="007E00C4">
      <w:pPr>
        <w:ind w:firstLine="1260"/>
        <w:jc w:val="center"/>
      </w:pPr>
    </w:p>
    <w:p w:rsidR="007E00C4" w:rsidRDefault="00F73FB7">
      <w:pPr>
        <w:widowControl w:val="0"/>
        <w:spacing w:line="360" w:lineRule="auto"/>
        <w:jc w:val="center"/>
        <w:rPr>
          <w:rFonts w:ascii="Book Antiqua" w:hAnsi="Book Antiqua" w:cs="Arial"/>
          <w:b/>
          <w:spacing w:val="58"/>
          <w:sz w:val="36"/>
          <w:szCs w:val="26"/>
        </w:rPr>
      </w:pPr>
      <w:r>
        <w:rPr>
          <w:rFonts w:ascii="Book Antiqua" w:hAnsi="Book Antiqua" w:cs="Arial"/>
          <w:b/>
          <w:spacing w:val="58"/>
          <w:sz w:val="36"/>
          <w:szCs w:val="26"/>
        </w:rPr>
        <w:t>CURSO</w:t>
      </w:r>
    </w:p>
    <w:p w:rsidR="007E00C4" w:rsidRDefault="007E00C4">
      <w:pPr>
        <w:widowControl w:val="0"/>
        <w:spacing w:line="360" w:lineRule="auto"/>
        <w:jc w:val="center"/>
        <w:rPr>
          <w:rFonts w:ascii="Book Antiqua" w:hAnsi="Book Antiqua" w:cs="Arial"/>
          <w:b/>
          <w:spacing w:val="58"/>
          <w:sz w:val="36"/>
          <w:szCs w:val="26"/>
        </w:rPr>
      </w:pPr>
    </w:p>
    <w:p w:rsidR="007E00C4" w:rsidRDefault="00F73FB7">
      <w:pPr>
        <w:widowControl w:val="0"/>
        <w:spacing w:line="360" w:lineRule="auto"/>
        <w:jc w:val="center"/>
        <w:rPr>
          <w:rFonts w:ascii="Book Antiqua" w:hAnsi="Book Antiqua" w:cs="Arial"/>
          <w:b/>
          <w:spacing w:val="58"/>
          <w:sz w:val="36"/>
          <w:szCs w:val="26"/>
        </w:rPr>
      </w:pPr>
      <w:r>
        <w:rPr>
          <w:rFonts w:ascii="Book Antiqua" w:hAnsi="Book Antiqua" w:cs="Arial"/>
          <w:b/>
          <w:spacing w:val="58"/>
          <w:sz w:val="36"/>
          <w:szCs w:val="26"/>
        </w:rPr>
        <w:t>TÉCNICO DE RESTAURAÇÃO</w:t>
      </w:r>
    </w:p>
    <w:p w:rsidR="007E00C4" w:rsidRDefault="007E00C4">
      <w:pPr>
        <w:widowControl w:val="0"/>
        <w:spacing w:line="360" w:lineRule="auto"/>
        <w:ind w:firstLine="1440"/>
        <w:rPr>
          <w:rFonts w:ascii="Book Antiqua" w:hAnsi="Book Antiqua" w:cs="Arial"/>
          <w:b/>
          <w:spacing w:val="58"/>
          <w:sz w:val="16"/>
          <w:szCs w:val="2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ok Antiqua" w:hAnsi="Book Antiqua" w:cs="Arial"/>
          <w:b/>
          <w:spacing w:val="58"/>
          <w:sz w:val="16"/>
          <w:szCs w:val="2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ok Antiqua" w:hAnsi="Book Antiqua" w:cs="Arial"/>
          <w:b/>
          <w:spacing w:val="58"/>
          <w:sz w:val="16"/>
          <w:szCs w:val="2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ok Antiqua" w:hAnsi="Book Antiqua" w:cs="Arial"/>
          <w:b/>
          <w:spacing w:val="58"/>
          <w:sz w:val="16"/>
          <w:szCs w:val="2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ok Antiqua" w:hAnsi="Book Antiqua" w:cs="Arial"/>
          <w:b/>
          <w:spacing w:val="58"/>
          <w:sz w:val="16"/>
          <w:szCs w:val="26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E00C4">
        <w:trPr>
          <w:cantSplit/>
          <w:trHeight w:val="3235"/>
        </w:trPr>
        <w:tc>
          <w:tcPr>
            <w:tcW w:w="9568" w:type="dxa"/>
            <w:shd w:val="clear" w:color="auto" w:fill="66FF66"/>
            <w:vAlign w:val="center"/>
          </w:tcPr>
          <w:p w:rsidR="007E00C4" w:rsidRDefault="00F73FB7">
            <w:pPr>
              <w:pStyle w:val="Ttulo"/>
            </w:pPr>
            <w:bookmarkStart w:id="0" w:name="__RefHeading___Toc114_2256850598"/>
            <w:bookmarkEnd w:id="0"/>
            <w:r>
              <w:t>Serviços de Restaurante/Bar</w:t>
            </w:r>
          </w:p>
          <w:p w:rsidR="007E00C4" w:rsidRDefault="007E00C4">
            <w:pPr>
              <w:widowControl w:val="0"/>
              <w:tabs>
                <w:tab w:val="left" w:pos="2450"/>
              </w:tabs>
              <w:spacing w:line="360" w:lineRule="auto"/>
              <w:jc w:val="center"/>
              <w:rPr>
                <w:rFonts w:ascii="Book Antiqua" w:hAnsi="Book Antiqua" w:cs="Arial"/>
                <w:b/>
                <w:color w:val="800000"/>
                <w:sz w:val="12"/>
                <w:szCs w:val="12"/>
              </w:rPr>
            </w:pPr>
          </w:p>
          <w:p w:rsidR="007E00C4" w:rsidRDefault="00F73FB7">
            <w:pPr>
              <w:spacing w:line="360" w:lineRule="auto"/>
              <w:jc w:val="center"/>
              <w:rPr>
                <w:color w:val="800000"/>
              </w:rPr>
            </w:pPr>
            <w:r>
              <w:rPr>
                <w:rFonts w:ascii="Book Antiqua" w:hAnsi="Book Antiqua" w:cs="Arial"/>
                <w:b/>
                <w:caps/>
                <w:color w:val="800000"/>
                <w:sz w:val="40"/>
                <w:szCs w:val="28"/>
              </w:rPr>
              <w:t>MATERIAIS DE APOIO</w:t>
            </w:r>
          </w:p>
          <w:p w:rsidR="007E00C4" w:rsidRDefault="00F73FB7">
            <w:pPr>
              <w:shd w:val="clear" w:color="auto" w:fill="C2D69B"/>
              <w:jc w:val="center"/>
              <w:rPr>
                <w:rFonts w:ascii="Baskerville Old Face" w:hAnsi="Baskerville Old Face" w:cs="Baskerville Old Face"/>
                <w:b/>
                <w:bCs/>
                <w:sz w:val="52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52"/>
              </w:rPr>
              <w:t>Ementas/ Listas e Promoção de Vendas</w:t>
            </w:r>
          </w:p>
          <w:p w:rsidR="007E00C4" w:rsidRDefault="007E00C4">
            <w:pPr>
              <w:widowControl w:val="0"/>
              <w:tabs>
                <w:tab w:val="left" w:pos="2450"/>
              </w:tabs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FFFF"/>
                <w:sz w:val="18"/>
                <w:szCs w:val="16"/>
              </w:rPr>
            </w:pPr>
          </w:p>
          <w:p w:rsidR="007E00C4" w:rsidRDefault="00F73FB7">
            <w:pPr>
              <w:widowControl w:val="0"/>
              <w:tabs>
                <w:tab w:val="left" w:pos="2450"/>
              </w:tabs>
              <w:spacing w:line="360" w:lineRule="auto"/>
              <w:jc w:val="center"/>
            </w:pPr>
            <w:r>
              <w:rPr>
                <w:rFonts w:ascii="Book Antiqua" w:hAnsi="Book Antiqua" w:cs="Arial"/>
                <w:b/>
                <w:color w:val="FFFFFF"/>
                <w:sz w:val="18"/>
                <w:szCs w:val="16"/>
              </w:rPr>
              <w:t>ANO LETIVO 2016/2017</w:t>
            </w:r>
          </w:p>
        </w:tc>
      </w:tr>
    </w:tbl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F73FB7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  <w:r>
        <w:br w:type="page"/>
      </w: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F73FB7">
      <w:pPr>
        <w:pStyle w:val="Ttulodendicedeautoridades"/>
      </w:pPr>
      <w:r>
        <w:t>Índice remissivo</w:t>
      </w:r>
    </w:p>
    <w:p w:rsidR="007E00C4" w:rsidRDefault="00F73FB7">
      <w:pPr>
        <w:pStyle w:val="ndice1"/>
      </w:pPr>
      <w:r>
        <w:fldChar w:fldCharType="begin"/>
      </w:r>
      <w:r>
        <w:instrText>TOC \f \o "1-9" \h</w:instrText>
      </w:r>
      <w:r>
        <w:fldChar w:fldCharType="separate"/>
      </w:r>
      <w:hyperlink w:anchor="__RefHeading___Toc116_2256850598">
        <w:r>
          <w:rPr>
            <w:rStyle w:val="Ligaodendice"/>
          </w:rPr>
          <w:t>EMENTAS E CARTAS</w:t>
        </w:r>
        <w:r>
          <w:rPr>
            <w:rStyle w:val="Ligaodendice"/>
          </w:rPr>
          <w:tab/>
          <w:t>3</w:t>
        </w:r>
      </w:hyperlink>
    </w:p>
    <w:p w:rsidR="007E00C4" w:rsidRDefault="00E24DCB">
      <w:pPr>
        <w:pStyle w:val="ndice1"/>
      </w:pPr>
      <w:hyperlink w:anchor="__RefHeading___Toc118_2256850598">
        <w:r w:rsidR="00F73FB7">
          <w:rPr>
            <w:rStyle w:val="Ligaodendice"/>
          </w:rPr>
          <w:t>Outros Tipos de Ementas</w:t>
        </w:r>
        <w:r w:rsidR="00F73FB7">
          <w:rPr>
            <w:rStyle w:val="Ligaodendice"/>
          </w:rPr>
          <w:tab/>
          <w:t>11</w:t>
        </w:r>
      </w:hyperlink>
    </w:p>
    <w:p w:rsidR="007E00C4" w:rsidRDefault="00E24DCB">
      <w:pPr>
        <w:pStyle w:val="ndice1"/>
      </w:pPr>
      <w:hyperlink w:anchor="__RefHeading___Toc120_2256850598">
        <w:r w:rsidR="00F73FB7">
          <w:rPr>
            <w:rStyle w:val="Ligaodendice"/>
          </w:rPr>
          <w:t>A PROMOÇÃO DO F&amp;B</w:t>
        </w:r>
        <w:r w:rsidR="00F73FB7">
          <w:rPr>
            <w:rStyle w:val="Ligaodendice"/>
          </w:rPr>
          <w:tab/>
          <w:t>16</w:t>
        </w:r>
      </w:hyperlink>
    </w:p>
    <w:p w:rsidR="007E00C4" w:rsidRDefault="00E24DCB">
      <w:pPr>
        <w:pStyle w:val="ndice1"/>
      </w:pPr>
      <w:hyperlink w:anchor="__RefHeading___Toc122_2256850598">
        <w:r w:rsidR="00F73FB7">
          <w:rPr>
            <w:rStyle w:val="Ligaodendice"/>
          </w:rPr>
          <w:t>Promoção Interna</w:t>
        </w:r>
        <w:r w:rsidR="00F73FB7">
          <w:rPr>
            <w:rStyle w:val="Ligaodendice"/>
          </w:rPr>
          <w:tab/>
          <w:t>18</w:t>
        </w:r>
      </w:hyperlink>
    </w:p>
    <w:p w:rsidR="007E00C4" w:rsidRDefault="00E24DCB">
      <w:pPr>
        <w:pStyle w:val="ndice1"/>
      </w:pPr>
      <w:hyperlink w:anchor="__RefHeading___Toc124_2256850598">
        <w:r w:rsidR="00F73FB7">
          <w:rPr>
            <w:rStyle w:val="Ligaodendice"/>
          </w:rPr>
          <w:t>Promoção Externa</w:t>
        </w:r>
        <w:r w:rsidR="00F73FB7">
          <w:rPr>
            <w:rStyle w:val="Ligaodendice"/>
          </w:rPr>
          <w:tab/>
          <w:t>19</w:t>
        </w:r>
      </w:hyperlink>
    </w:p>
    <w:p w:rsidR="007E00C4" w:rsidRDefault="00E24DCB">
      <w:pPr>
        <w:pStyle w:val="ndice1"/>
      </w:pPr>
      <w:hyperlink w:anchor="__RefHeading___Toc126_2256850598">
        <w:r w:rsidR="00F73FB7">
          <w:rPr>
            <w:rStyle w:val="Ligaodendice"/>
          </w:rPr>
          <w:t>Exemplos Promoção Externa para Clientes Individuais</w:t>
        </w:r>
        <w:r w:rsidR="00F73FB7">
          <w:rPr>
            <w:rStyle w:val="Ligaodendice"/>
          </w:rPr>
          <w:tab/>
          <w:t>20</w:t>
        </w:r>
      </w:hyperlink>
    </w:p>
    <w:p w:rsidR="007E00C4" w:rsidRDefault="00E24DCB">
      <w:pPr>
        <w:pStyle w:val="ndice1"/>
      </w:pPr>
      <w:hyperlink w:anchor="__RefHeading___Toc128_2256850598">
        <w:r w:rsidR="00F73FB7">
          <w:rPr>
            <w:rStyle w:val="Ligaodendice"/>
          </w:rPr>
          <w:t>Promoção Externa para Grupos</w:t>
        </w:r>
        <w:r w:rsidR="00F73FB7">
          <w:rPr>
            <w:rStyle w:val="Ligaodendice"/>
          </w:rPr>
          <w:tab/>
          <w:t>21</w:t>
        </w:r>
      </w:hyperlink>
      <w:r w:rsidR="00F73FB7">
        <w:fldChar w:fldCharType="end"/>
      </w: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F73FB7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  <w:r>
        <w:br w:type="page"/>
      </w:r>
    </w:p>
    <w:p w:rsidR="007E00C4" w:rsidRDefault="00BD50D5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  <w:r>
        <w:rPr>
          <w:rFonts w:ascii="Bodoni MT" w:hAnsi="Bodoni MT" w:cs="Shruti"/>
          <w:b/>
          <w:sz w:val="36"/>
          <w:szCs w:val="36"/>
        </w:rPr>
        <w:lastRenderedPageBreak/>
        <w:t xml:space="preserve">  </w:t>
      </w:r>
      <w:bookmarkStart w:id="1" w:name="_GoBack"/>
      <w:bookmarkEnd w:id="1"/>
    </w:p>
    <w:p w:rsidR="007E00C4" w:rsidRDefault="00F73FB7">
      <w:pPr>
        <w:pStyle w:val="Cabealho1"/>
        <w:keepLines/>
        <w:spacing w:before="480" w:line="360" w:lineRule="auto"/>
        <w:jc w:val="both"/>
        <w:rPr>
          <w:rFonts w:ascii="Calibri" w:hAnsi="Calibri" w:cs="Calibri"/>
          <w:sz w:val="28"/>
          <w:szCs w:val="24"/>
        </w:rPr>
      </w:pPr>
      <w:bookmarkStart w:id="2" w:name="__RefHeading___Toc116_2256850598"/>
      <w:bookmarkEnd w:id="2"/>
      <w:r>
        <w:rPr>
          <w:rFonts w:ascii="Calibri" w:hAnsi="Calibri" w:cs="Calibri"/>
          <w:sz w:val="28"/>
          <w:szCs w:val="24"/>
        </w:rPr>
        <w:t>EMENTAS E CARTAS</w:t>
      </w:r>
    </w:p>
    <w:p w:rsidR="007E00C4" w:rsidRDefault="007E00C4">
      <w:pPr>
        <w:rPr>
          <w:rFonts w:ascii="Calibri" w:hAnsi="Calibri" w:cs="Calibri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ato de vender é, nos nossos dias, algo muito complexo. O consumidor comum é constantemente bombardeado com todo o tipo de produtos, bens ou serviços que se possa imaginar. Assim vender num restaurante é muito diferente do que vender numa loja de comércio. Nesse tipo de estabelecimento comercial os produtos estão expostos nas chamadas montras, onde a disposição das roupas é previamente estudada com base nas necessidades dos clientes.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 restaurante a venda é mais complexa, na realidade não se vende só iguarias e bebidas. Para além da comida e bebida há todo um conjunto de comodidades que o cliente usufrui, que devem ser muito bem estudadas tais como a decoração, o conforto, os utensílios e materiais, o atendimento, etc.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É </w:t>
      </w:r>
      <w:proofErr w:type="gramStart"/>
      <w:r>
        <w:rPr>
          <w:rFonts w:ascii="Calibri" w:hAnsi="Calibri" w:cs="Calibri"/>
          <w:sz w:val="24"/>
          <w:szCs w:val="24"/>
        </w:rPr>
        <w:t>obvio</w:t>
      </w:r>
      <w:proofErr w:type="gramEnd"/>
      <w:r>
        <w:rPr>
          <w:rFonts w:ascii="Calibri" w:hAnsi="Calibri" w:cs="Calibri"/>
          <w:sz w:val="24"/>
          <w:szCs w:val="24"/>
        </w:rPr>
        <w:t xml:space="preserve"> que todos os pratos que o restaurante serve não estão expostos ao cliente </w:t>
      </w:r>
      <w:proofErr w:type="spellStart"/>
      <w:r>
        <w:rPr>
          <w:rFonts w:ascii="Calibri" w:hAnsi="Calibri" w:cs="Calibri"/>
          <w:sz w:val="24"/>
          <w:szCs w:val="24"/>
        </w:rPr>
        <w:t>diretamente</w:t>
      </w:r>
      <w:proofErr w:type="spellEnd"/>
      <w:r>
        <w:rPr>
          <w:rFonts w:ascii="Calibri" w:hAnsi="Calibri" w:cs="Calibri"/>
          <w:sz w:val="24"/>
          <w:szCs w:val="24"/>
        </w:rPr>
        <w:t xml:space="preserve">, salvo raras </w:t>
      </w:r>
      <w:proofErr w:type="spellStart"/>
      <w:r>
        <w:rPr>
          <w:rFonts w:ascii="Calibri" w:hAnsi="Calibri" w:cs="Calibri"/>
          <w:sz w:val="24"/>
          <w:szCs w:val="24"/>
        </w:rPr>
        <w:t>exceções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sz w:val="24"/>
          <w:szCs w:val="24"/>
        </w:rPr>
        <w:t>fast-food</w:t>
      </w:r>
      <w:proofErr w:type="spellEnd"/>
      <w:r>
        <w:rPr>
          <w:rFonts w:ascii="Calibri" w:hAnsi="Calibri" w:cs="Calibri"/>
          <w:sz w:val="24"/>
          <w:szCs w:val="24"/>
        </w:rPr>
        <w:t xml:space="preserve">), mas sim organizadas numa </w:t>
      </w:r>
      <w:r>
        <w:rPr>
          <w:rFonts w:ascii="Calibri" w:hAnsi="Calibri" w:cs="Calibri"/>
          <w:b/>
          <w:sz w:val="24"/>
          <w:szCs w:val="24"/>
        </w:rPr>
        <w:t>Carta ou Ementa.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 ementas ou cartas, embora tenham a mesma missão – anunciar ao cliente as iguarias disponíveis para a sua refeição – são bastantes diferentes: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1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Carta </w:t>
      </w:r>
      <w:r>
        <w:rPr>
          <w:sz w:val="24"/>
          <w:szCs w:val="24"/>
        </w:rPr>
        <w:t>- Lista das várias famílias de iguarias, com vários itens a preços variados. Permite ao cliente um grande leque de opções, consumido pela ordem que desejar, pagando só o que consumir.</w:t>
      </w:r>
    </w:p>
    <w:p w:rsidR="007E00C4" w:rsidRDefault="007E00C4">
      <w:pPr>
        <w:pStyle w:val="PargrafodaLista"/>
        <w:spacing w:before="0" w:after="0" w:line="360" w:lineRule="auto"/>
        <w:ind w:left="1440"/>
        <w:rPr>
          <w:sz w:val="24"/>
          <w:szCs w:val="24"/>
        </w:rPr>
      </w:pPr>
    </w:p>
    <w:p w:rsidR="007E00C4" w:rsidRPr="00FA785A" w:rsidRDefault="00F73FB7" w:rsidP="00FA785A">
      <w:pPr>
        <w:pStyle w:val="PargrafodaLista"/>
        <w:numPr>
          <w:ilvl w:val="0"/>
          <w:numId w:val="11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Ementa </w:t>
      </w:r>
      <w:r>
        <w:rPr>
          <w:sz w:val="24"/>
          <w:szCs w:val="24"/>
        </w:rPr>
        <w:t>- Lista de iguarias a ser servida durante uma refeição, normalmente (entradas, prato peixe, prato carne, sobremesas). Conjunto limitado de itens fixos vendidos unitariamente e, quer o cliente o consuma na totalidade ou não, o preço é fixo.</w:t>
      </w:r>
      <w:r>
        <w:br w:type="page"/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Elaboração de ementas e cartas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elaboração da ementa de um restaurante deverá obedecer a determinados requisitos, de forma a satisfazer o mercado onde está inserido e assegurando a máxima rentabilidade, nunca pondo em causa a qualidade final e </w:t>
      </w:r>
      <w:r w:rsidR="009D3924">
        <w:rPr>
          <w:rFonts w:ascii="Calibri" w:hAnsi="Calibri" w:cs="Calibri"/>
          <w:sz w:val="24"/>
          <w:szCs w:val="24"/>
        </w:rPr>
        <w:t>respectiva</w:t>
      </w:r>
      <w:r>
        <w:rPr>
          <w:rFonts w:ascii="Calibri" w:hAnsi="Calibri" w:cs="Calibri"/>
          <w:sz w:val="24"/>
          <w:szCs w:val="24"/>
        </w:rPr>
        <w:t xml:space="preserve"> satisfação do cliente.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elaboração de uma ementa ou carta devemos ter em consideração os seguintes </w:t>
      </w:r>
      <w:r w:rsidR="006E4C87">
        <w:rPr>
          <w:rFonts w:ascii="Calibri" w:hAnsi="Calibri" w:cs="Calibri"/>
          <w:sz w:val="24"/>
          <w:szCs w:val="24"/>
        </w:rPr>
        <w:t>factores</w:t>
      </w:r>
      <w:r>
        <w:rPr>
          <w:rFonts w:ascii="Calibri" w:hAnsi="Calibri" w:cs="Calibri"/>
          <w:sz w:val="24"/>
          <w:szCs w:val="24"/>
        </w:rPr>
        <w:t>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Categoria do estabelecimento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A escolha dos pratos e das iguarias deve estar de acordo com a categoria do estabelecimento. Um estabelecimento de categoria superior deve primar pela qualidade dos alimentos e pela originalidade dos seus pratos. O mesmo já não será de esperar de um restaurante mais modesto.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Perfil da clientela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- O tipo de cliente com que trabalhamos, o seu perfil e características são importantíssimos para a elaboração da ementa.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 xml:space="preserve">Preferências regionais </w:t>
      </w:r>
      <w:r>
        <w:rPr>
          <w:sz w:val="24"/>
          <w:szCs w:val="24"/>
        </w:rPr>
        <w:t xml:space="preserve">– Em cada região </w:t>
      </w:r>
      <w:proofErr w:type="gramStart"/>
      <w:r>
        <w:rPr>
          <w:sz w:val="24"/>
          <w:szCs w:val="24"/>
        </w:rPr>
        <w:t>encontrámos</w:t>
      </w:r>
      <w:proofErr w:type="gramEnd"/>
      <w:r>
        <w:rPr>
          <w:sz w:val="24"/>
          <w:szCs w:val="24"/>
        </w:rPr>
        <w:t xml:space="preserve"> diferentes preferências gastronómicas. Por exemplo no litoral há preferência por peixes enquanto no interior as preferências recaem sobre as carnes.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Tendências de mercado </w:t>
      </w:r>
      <w:r>
        <w:rPr>
          <w:sz w:val="24"/>
          <w:szCs w:val="24"/>
        </w:rPr>
        <w:t xml:space="preserve">– Os clientes tendem a consumir determinados produtos que estão “na moda”. Por exemplo, </w:t>
      </w:r>
      <w:proofErr w:type="spellStart"/>
      <w:r>
        <w:rPr>
          <w:sz w:val="24"/>
          <w:szCs w:val="24"/>
        </w:rPr>
        <w:t>atualmente</w:t>
      </w:r>
      <w:proofErr w:type="spellEnd"/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nota-se uma forte tendência para o consumo de produtos biológicos e de produtos </w:t>
      </w:r>
      <w:r>
        <w:rPr>
          <w:i/>
          <w:iCs/>
          <w:sz w:val="24"/>
          <w:szCs w:val="24"/>
        </w:rPr>
        <w:t>gourmet.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Pr="00BF574C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 xml:space="preserve">Época do Ano </w:t>
      </w:r>
      <w:r>
        <w:rPr>
          <w:sz w:val="24"/>
          <w:szCs w:val="24"/>
        </w:rPr>
        <w:t>– Deve dar-se preferência a produtos sazonais quer pela sua qualidade quer pelo preço. Além disso nas diferentes estações do ano os clientes tendem a procurar iguarias diferentes. Por exemplo no verão deve-se apostar numa maior oferta de saladas e outros pratos leves.</w:t>
      </w:r>
    </w:p>
    <w:p w:rsidR="00BF574C" w:rsidRDefault="00BF574C" w:rsidP="00BF574C">
      <w:pPr>
        <w:pStyle w:val="PargrafodaLista"/>
      </w:pPr>
    </w:p>
    <w:p w:rsidR="00BF574C" w:rsidRDefault="00BF574C" w:rsidP="00BF574C">
      <w:pPr>
        <w:pStyle w:val="PargrafodaLista"/>
        <w:spacing w:before="0" w:after="0" w:line="360" w:lineRule="auto"/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 xml:space="preserve">Capacidade de Produção </w:t>
      </w:r>
      <w:r>
        <w:rPr>
          <w:sz w:val="24"/>
          <w:szCs w:val="24"/>
        </w:rPr>
        <w:t xml:space="preserve">– Os espaços de preparação, </w:t>
      </w:r>
      <w:proofErr w:type="spellStart"/>
      <w:r>
        <w:rPr>
          <w:sz w:val="24"/>
          <w:szCs w:val="24"/>
        </w:rPr>
        <w:t>confeção</w:t>
      </w:r>
      <w:proofErr w:type="spellEnd"/>
      <w:r>
        <w:rPr>
          <w:sz w:val="24"/>
          <w:szCs w:val="24"/>
        </w:rPr>
        <w:t xml:space="preserve"> e serviço condicionam muitas vezes a ementa com que vamos trabalhar.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lastRenderedPageBreak/>
        <w:t xml:space="preserve">Competência Técnica do Pessoal </w:t>
      </w:r>
      <w:r>
        <w:rPr>
          <w:sz w:val="24"/>
          <w:szCs w:val="24"/>
        </w:rPr>
        <w:t xml:space="preserve">– A formação, capacidade, experiência e conhecimentos são também determinantes para a </w:t>
      </w:r>
      <w:r w:rsidR="00317DD0">
        <w:rPr>
          <w:sz w:val="24"/>
          <w:szCs w:val="24"/>
        </w:rPr>
        <w:t>concepção</w:t>
      </w:r>
      <w:r>
        <w:rPr>
          <w:sz w:val="24"/>
          <w:szCs w:val="24"/>
        </w:rPr>
        <w:t xml:space="preserve"> da ementa.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Os Fornecedores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O fornecimento dos produtos e serviços exteriores, podem condicionar a elaboração dos pratos da ementa.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O Custo dos Produtos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Dependendo do tipo de cliente com que vamos trabalhar, assim poderá ser a decisão de escolha da ementa em relação ao preço dos produtos.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O </w:t>
      </w:r>
      <w:r>
        <w:rPr>
          <w:b/>
          <w:bCs/>
          <w:i/>
          <w:iCs/>
          <w:sz w:val="24"/>
          <w:szCs w:val="24"/>
          <w:u w:val="single"/>
        </w:rPr>
        <w:t xml:space="preserve">Ratio do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Food-Cost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A dependência do preço de custo de um prato e a sua relação com o seu preço de venda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poderá determinar a sua inclusão ou não na ementa. Este ratio obtém-se elaborando a ficha técnica da iguaria.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Análise da Concorrência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Estudar os produtos e serviços que os nossos concorrentes oferecem, é uma importante referência de planificação.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Aproveitamento Integral dos Produtos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A relação que diversos produtos têm na </w:t>
      </w:r>
      <w:proofErr w:type="spellStart"/>
      <w:r>
        <w:rPr>
          <w:sz w:val="24"/>
          <w:szCs w:val="24"/>
        </w:rPr>
        <w:t>confeção</w:t>
      </w:r>
      <w:proofErr w:type="spellEnd"/>
      <w:r>
        <w:rPr>
          <w:sz w:val="24"/>
          <w:szCs w:val="24"/>
        </w:rPr>
        <w:t xml:space="preserve"> dos pratos, é determinante para a elaboração da ementa.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Caracterizações dos Pratos</w:t>
      </w:r>
      <w:r>
        <w:rPr>
          <w:b/>
          <w:bCs/>
          <w:i/>
          <w:iCs/>
          <w:sz w:val="24"/>
          <w:szCs w:val="24"/>
        </w:rPr>
        <w:t xml:space="preserve"> – </w:t>
      </w:r>
      <w:r>
        <w:rPr>
          <w:sz w:val="24"/>
          <w:szCs w:val="24"/>
        </w:rPr>
        <w:t>Por vezes pratos muito rentáveis podem estar descaracterizadas da ementa, do espaço e da região onde nos encontramos.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Tempo de Produção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O tempo de </w:t>
      </w:r>
      <w:proofErr w:type="spellStart"/>
      <w:r>
        <w:rPr>
          <w:sz w:val="24"/>
          <w:szCs w:val="24"/>
        </w:rPr>
        <w:t>confeção</w:t>
      </w:r>
      <w:proofErr w:type="spellEnd"/>
      <w:r>
        <w:rPr>
          <w:sz w:val="24"/>
          <w:szCs w:val="24"/>
        </w:rPr>
        <w:t xml:space="preserve"> de um prato, também é </w:t>
      </w:r>
      <w:proofErr w:type="spellStart"/>
      <w:r>
        <w:rPr>
          <w:sz w:val="24"/>
          <w:szCs w:val="24"/>
        </w:rPr>
        <w:t>fator</w:t>
      </w:r>
      <w:proofErr w:type="spellEnd"/>
      <w:r>
        <w:rPr>
          <w:sz w:val="24"/>
          <w:szCs w:val="24"/>
        </w:rPr>
        <w:t xml:space="preserve"> determinante para a sua inclusão na ementa.</w:t>
      </w:r>
    </w:p>
    <w:p w:rsidR="007E00C4" w:rsidRDefault="007E00C4">
      <w:pPr>
        <w:pStyle w:val="PargrafodaLista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9324CE" w:rsidRDefault="009324CE">
      <w:pPr>
        <w:pStyle w:val="PargrafodaLista"/>
        <w:spacing w:before="0" w:after="0" w:line="360" w:lineRule="auto"/>
        <w:rPr>
          <w:sz w:val="24"/>
          <w:szCs w:val="24"/>
        </w:rPr>
      </w:pPr>
    </w:p>
    <w:p w:rsidR="009324CE" w:rsidRDefault="009324CE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BF574C" w:rsidRDefault="00BF574C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Na elaboração de uma ementa, além dos </w:t>
      </w:r>
      <w:r w:rsidR="00BF574C">
        <w:rPr>
          <w:rFonts w:ascii="Calibri" w:hAnsi="Calibri" w:cs="Calibri"/>
          <w:b/>
          <w:sz w:val="24"/>
          <w:szCs w:val="24"/>
        </w:rPr>
        <w:t>factores</w:t>
      </w:r>
      <w:r>
        <w:rPr>
          <w:rFonts w:ascii="Calibri" w:hAnsi="Calibri" w:cs="Calibri"/>
          <w:b/>
          <w:sz w:val="24"/>
          <w:szCs w:val="24"/>
        </w:rPr>
        <w:t xml:space="preserve"> atrás mencionados, devemos seguir algumas regras: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Não deverão figurar na mesma ementa: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Duas carnes da mesma natureza (branca, vermelha ou rosada)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Dois preparos comportando sensivelmente os mesmos ingredientes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Dois molhos com a mesma base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Evitar qualquer nome ou termo </w:t>
      </w:r>
      <w:proofErr w:type="spellStart"/>
      <w:r>
        <w:rPr>
          <w:sz w:val="24"/>
          <w:szCs w:val="24"/>
        </w:rPr>
        <w:t>suscetível</w:t>
      </w:r>
      <w:proofErr w:type="spellEnd"/>
      <w:r>
        <w:rPr>
          <w:sz w:val="24"/>
          <w:szCs w:val="24"/>
        </w:rPr>
        <w:t xml:space="preserve"> de induzir o consumidor em erro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Não utilizar </w:t>
      </w:r>
      <w:proofErr w:type="spellStart"/>
      <w:r>
        <w:rPr>
          <w:sz w:val="24"/>
          <w:szCs w:val="24"/>
        </w:rPr>
        <w:t>incorretamente</w:t>
      </w:r>
      <w:proofErr w:type="spellEnd"/>
      <w:r>
        <w:rPr>
          <w:sz w:val="24"/>
          <w:szCs w:val="24"/>
        </w:rPr>
        <w:t xml:space="preserve"> nomes de receitas consagradas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</w:pPr>
      <w:r>
        <w:rPr>
          <w:i/>
          <w:iCs/>
          <w:sz w:val="24"/>
          <w:szCs w:val="24"/>
        </w:rPr>
        <w:t>Os pratos dia</w:t>
      </w:r>
      <w:proofErr w:type="gramStart"/>
      <w:r>
        <w:rPr>
          <w:i/>
          <w:iCs/>
          <w:sz w:val="24"/>
          <w:szCs w:val="24"/>
        </w:rPr>
        <w:t>,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devem variar todos os dias, se possível mais do que um, sem data pré-anunciada, que cause efeito surpresa, estarem de acordo com o tipo de cliente, estação do ano e hora a que são servidos.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 elaboração das cartas há que ter atenção aos seguintes </w:t>
      </w:r>
      <w:proofErr w:type="spellStart"/>
      <w:r>
        <w:rPr>
          <w:rFonts w:ascii="Calibri" w:hAnsi="Calibri" w:cs="Calibri"/>
          <w:b/>
          <w:sz w:val="24"/>
          <w:szCs w:val="24"/>
        </w:rPr>
        <w:t>aspetos</w:t>
      </w:r>
      <w:proofErr w:type="spellEnd"/>
      <w:r>
        <w:rPr>
          <w:rFonts w:ascii="Calibri" w:hAnsi="Calibri" w:cs="Calibri"/>
          <w:b/>
          <w:sz w:val="24"/>
          <w:szCs w:val="24"/>
        </w:rPr>
        <w:t>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sz w:val="24"/>
          <w:szCs w:val="24"/>
          <w:u w:val="single"/>
        </w:rPr>
        <w:t>Composição dos pratos</w:t>
      </w:r>
      <w:proofErr w:type="gramStart"/>
      <w:r>
        <w:rPr>
          <w:b/>
          <w:i/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é de todo vantajoso, aquando a elaboração da carta de restaurante, mencionar a sua composição, de forma a facilitar a decisão da escolha por parte dos clientes.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O grafismo utilizado</w:t>
      </w:r>
      <w:proofErr w:type="gramStart"/>
      <w:r>
        <w:rPr>
          <w:b/>
          <w:sz w:val="24"/>
          <w:szCs w:val="24"/>
          <w:u w:val="single"/>
        </w:rPr>
        <w:t>,</w:t>
      </w:r>
      <w:proofErr w:type="gramEnd"/>
      <w:r>
        <w:rPr>
          <w:sz w:val="24"/>
          <w:szCs w:val="24"/>
        </w:rPr>
        <w:t xml:space="preserve"> deve ser </w:t>
      </w:r>
      <w:proofErr w:type="spellStart"/>
      <w:r>
        <w:rPr>
          <w:sz w:val="24"/>
          <w:szCs w:val="24"/>
        </w:rPr>
        <w:t>atrativo</w:t>
      </w:r>
      <w:proofErr w:type="spellEnd"/>
      <w:r>
        <w:rPr>
          <w:sz w:val="24"/>
          <w:szCs w:val="24"/>
        </w:rPr>
        <w:t xml:space="preserve">, coerente com o estilo e cultura do estabelecimento, de fácil leitura e com </w:t>
      </w:r>
      <w:proofErr w:type="spellStart"/>
      <w:r>
        <w:rPr>
          <w:sz w:val="24"/>
          <w:szCs w:val="24"/>
        </w:rPr>
        <w:t>aspeto</w:t>
      </w:r>
      <w:proofErr w:type="spellEnd"/>
      <w:r>
        <w:rPr>
          <w:sz w:val="24"/>
          <w:szCs w:val="24"/>
        </w:rPr>
        <w:t xml:space="preserve"> limpo.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A ordem dos pratos</w:t>
      </w:r>
      <w:proofErr w:type="gramStart"/>
      <w:r>
        <w:rPr>
          <w:b/>
          <w:sz w:val="24"/>
          <w:szCs w:val="24"/>
          <w:u w:val="single"/>
        </w:rPr>
        <w:t>,</w:t>
      </w:r>
      <w:proofErr w:type="gramEnd"/>
      <w:r>
        <w:rPr>
          <w:sz w:val="24"/>
          <w:szCs w:val="24"/>
        </w:rPr>
        <w:t xml:space="preserve"> deve seguir uma lógica própria, tradicional ou não, mas sempre com uma lógica própria. Não esquecendo que deve aparecer sempre a composição do Couvert e </w:t>
      </w:r>
      <w:proofErr w:type="spellStart"/>
      <w:r>
        <w:rPr>
          <w:sz w:val="24"/>
          <w:szCs w:val="24"/>
        </w:rPr>
        <w:t>respetivo</w:t>
      </w:r>
      <w:proofErr w:type="spellEnd"/>
      <w:r>
        <w:rPr>
          <w:sz w:val="24"/>
          <w:szCs w:val="24"/>
        </w:rPr>
        <w:t xml:space="preserve"> preço, referência ao IVA e taxas incluídas.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A variedade e diversidade dos pratos</w:t>
      </w:r>
      <w:proofErr w:type="gramStart"/>
      <w:r>
        <w:rPr>
          <w:b/>
          <w:bCs/>
          <w:i/>
          <w:iCs/>
          <w:sz w:val="24"/>
          <w:szCs w:val="24"/>
          <w:u w:val="single"/>
        </w:rPr>
        <w:t>,</w:t>
      </w:r>
      <w:proofErr w:type="gramEnd"/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é uma regra fundamental na planificação das cartas. Uma carta deve ser composta por várias variedades de produtos, mas nunca cair no exagero, devido à acumulação de </w:t>
      </w:r>
      <w:proofErr w:type="gramStart"/>
      <w:r>
        <w:rPr>
          <w:sz w:val="24"/>
          <w:szCs w:val="24"/>
        </w:rPr>
        <w:t>stocks</w:t>
      </w:r>
      <w:proofErr w:type="gramEnd"/>
      <w:r>
        <w:rPr>
          <w:sz w:val="24"/>
          <w:szCs w:val="24"/>
        </w:rPr>
        <w:t xml:space="preserve"> e à dificultação da escolha do cliente.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A tradução,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sempre que a localização o obrigue e para facilitar a consulta, deve ser apresentada em pelo menos 2 línguas (francês e inglês).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A apresentação dos pratos</w:t>
      </w:r>
      <w:proofErr w:type="gramStart"/>
      <w:r>
        <w:rPr>
          <w:b/>
          <w:i/>
          <w:iCs/>
          <w:sz w:val="24"/>
          <w:szCs w:val="24"/>
          <w:u w:val="single"/>
        </w:rPr>
        <w:t>,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deve ser sempre agrupadas por famílias e exposta das </w:t>
      </w:r>
      <w:r w:rsidR="009324CE">
        <w:rPr>
          <w:sz w:val="24"/>
          <w:szCs w:val="24"/>
        </w:rPr>
        <w:t>confecções</w:t>
      </w:r>
      <w:r>
        <w:rPr>
          <w:sz w:val="24"/>
          <w:szCs w:val="24"/>
        </w:rPr>
        <w:t xml:space="preserve"> mais simples para as mais compostas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Os pratos flamejados</w:t>
      </w:r>
      <w:r>
        <w:rPr>
          <w:b/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preparados na sala, devem ser separados ou mencionarem a palavra (</w:t>
      </w:r>
      <w:proofErr w:type="spellStart"/>
      <w:r>
        <w:rPr>
          <w:sz w:val="24"/>
          <w:szCs w:val="24"/>
        </w:rPr>
        <w:t>flambé</w:t>
      </w:r>
      <w:proofErr w:type="spellEnd"/>
      <w:r>
        <w:rPr>
          <w:sz w:val="24"/>
          <w:szCs w:val="24"/>
        </w:rPr>
        <w:t xml:space="preserve">). Para assim o cliente poder decidir sobre a origem da </w:t>
      </w:r>
      <w:r w:rsidR="009324CE">
        <w:rPr>
          <w:sz w:val="24"/>
          <w:szCs w:val="24"/>
        </w:rPr>
        <w:t>confecção</w:t>
      </w:r>
      <w:r>
        <w:rPr>
          <w:sz w:val="24"/>
          <w:szCs w:val="24"/>
        </w:rPr>
        <w:t>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Sempre que tenhamos pratos sujeitos a oscilação de preço sistemática, tipo mariscos, devem estes aparecer no local do preço, com P.V. (preço variável). 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Para produtos cujas doses variam segundo a preferência do cliente e como tal a iguaria, deve aparecer no local do preço, Kg. (euros por quilo).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análise destes </w:t>
      </w:r>
      <w:proofErr w:type="spellStart"/>
      <w:r>
        <w:rPr>
          <w:rFonts w:ascii="Calibri" w:hAnsi="Calibri" w:cs="Calibri"/>
          <w:sz w:val="24"/>
          <w:szCs w:val="24"/>
        </w:rPr>
        <w:t>fatores</w:t>
      </w:r>
      <w:proofErr w:type="spellEnd"/>
      <w:r>
        <w:rPr>
          <w:rFonts w:ascii="Calibri" w:hAnsi="Calibri" w:cs="Calibri"/>
          <w:sz w:val="24"/>
          <w:szCs w:val="24"/>
        </w:rPr>
        <w:t xml:space="preserve"> permite a criação de uma carta ou ementa que vá ao encontro das necessidades e expectativas do cliente, constituindo uma valiosa ferramenta de Marketing.</w:t>
      </w:r>
      <w:r>
        <w:br w:type="page"/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A Ementa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Uma ementa completa compõe-se geralmente </w:t>
      </w:r>
      <w:proofErr w:type="gramStart"/>
      <w:r>
        <w:rPr>
          <w:rFonts w:ascii="Calibri" w:hAnsi="Calibri" w:cs="Calibri"/>
          <w:sz w:val="24"/>
          <w:szCs w:val="24"/>
        </w:rPr>
        <w:t>de</w:t>
      </w:r>
      <w:proofErr w:type="gramEnd"/>
      <w:r>
        <w:rPr>
          <w:rFonts w:ascii="Calibri" w:hAnsi="Calibri" w:cs="Calibri"/>
          <w:sz w:val="24"/>
          <w:szCs w:val="24"/>
        </w:rPr>
        <w:t>:</w:t>
      </w:r>
    </w:p>
    <w:p w:rsidR="007E00C4" w:rsidRDefault="00F73FB7">
      <w:pPr>
        <w:pStyle w:val="PargrafodaLista"/>
        <w:numPr>
          <w:ilvl w:val="0"/>
          <w:numId w:val="9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Um acepipe ou sopa</w:t>
      </w:r>
    </w:p>
    <w:p w:rsidR="007E00C4" w:rsidRDefault="00F73FB7">
      <w:pPr>
        <w:pStyle w:val="PargrafodaLista"/>
        <w:numPr>
          <w:ilvl w:val="0"/>
          <w:numId w:val="9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Um prato de peixe</w:t>
      </w:r>
    </w:p>
    <w:p w:rsidR="007E00C4" w:rsidRDefault="00F73FB7">
      <w:pPr>
        <w:pStyle w:val="PargrafodaLista"/>
        <w:numPr>
          <w:ilvl w:val="0"/>
          <w:numId w:val="9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Um prato de carne</w:t>
      </w:r>
    </w:p>
    <w:p w:rsidR="007E00C4" w:rsidRDefault="00F73FB7">
      <w:pPr>
        <w:pStyle w:val="PargrafodaLista"/>
        <w:numPr>
          <w:ilvl w:val="0"/>
          <w:numId w:val="9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Uma salada</w:t>
      </w:r>
    </w:p>
    <w:p w:rsidR="007E00C4" w:rsidRDefault="00F73FB7">
      <w:pPr>
        <w:pStyle w:val="PargrafodaLista"/>
        <w:numPr>
          <w:ilvl w:val="0"/>
          <w:numId w:val="9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Uma sobremesa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ementa simples, regra geral, é constituída por uma entrada, um prato principal e uma sobremesa.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Podemos ainda classificar a ementa mediante a existência ou não de opção de escolha. </w:t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>
        <w:rPr>
          <w:rFonts w:ascii="Calibri" w:hAnsi="Calibri" w:cs="Calibri"/>
          <w:b/>
          <w:sz w:val="24"/>
          <w:szCs w:val="24"/>
          <w:u w:val="single"/>
          <w:lang w:eastAsia="en-US"/>
        </w:rPr>
        <w:t>Exemplos:</w:t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69215</wp:posOffset>
                </wp:positionV>
                <wp:extent cx="4980305" cy="5886450"/>
                <wp:effectExtent l="0" t="0" r="0" b="0"/>
                <wp:wrapNone/>
                <wp:docPr id="1" name="Mold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0305" cy="588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eastAsia="en-US"/>
                              </w:rPr>
                              <w:t>Restaurante CÁ SE COME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eastAsia="en-US"/>
                              </w:rPr>
                              <w:t>Ementa</w:t>
                            </w:r>
                          </w:p>
                          <w:p w:rsidR="007E00C4" w:rsidRDefault="007E00C4" w:rsidP="00055D2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before="0" w:after="0" w:line="360" w:lineRule="auto"/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Sopa do Dia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ou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Carpaccio</w:t>
                            </w:r>
                            <w:proofErr w:type="gramEnd"/>
                            <w:r>
                              <w:rPr>
                                <w:lang w:eastAsia="en-US"/>
                              </w:rPr>
                              <w:t xml:space="preserve"> de Carne com Rúcula e Parmesão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</w:pPr>
                            <w:r>
                              <w:rPr>
                                <w:lang w:eastAsia="en-US"/>
                              </w:rPr>
                              <w:t>Salmão Corado sobre Espinafres Salteados com Molho de Ervas Finas e Alho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ou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Cherne no Forno à Portuguesa com Batatinhas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Perna de Borrego Assada no Forno e Recheada com Broa e Chouriço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ou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Bife da Vazia Frito em Manteiga, Alho e Louro, com Batatinhas Salteadas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Pudim de Abade de Priscos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ou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Fruta Tropical Laminada</w:t>
                            </w:r>
                          </w:p>
                          <w:p w:rsidR="007E00C4" w:rsidRDefault="00F73FB7">
                            <w:pPr>
                              <w:jc w:val="center"/>
                            </w:pPr>
                            <w:r>
                              <w:rPr>
                                <w:lang w:eastAsia="en-US"/>
                              </w:rPr>
                              <w:t>Preço*: 19,00€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*</w:t>
                            </w:r>
                            <w:r w:rsidRPr="00055D29">
                              <w:rPr>
                                <w:sz w:val="18"/>
                                <w:lang w:eastAsia="en-US"/>
                              </w:rPr>
                              <w:t>Preços por pessoa e com IVA à taxa legal em vigor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oldura2" o:spid="_x0000_s1026" type="#_x0000_t202" style="position:absolute;left:0;text-align:left;margin-left:52.6pt;margin-top:5.45pt;width:392.15pt;height:463.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">
                <v:textbox style="mso-fit-shape-to-text:t">
                  <w:txbxContent>
                    <w:p w:rsidR="007E00C4" w:rsidRDefault="00F73FB7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  <w:r>
                        <w:rPr>
                          <w:b/>
                          <w:sz w:val="32"/>
                          <w:lang w:eastAsia="en-US"/>
                        </w:rPr>
                        <w:t>Restaurante CÁ SE COME</w:t>
                      </w:r>
                    </w:p>
                    <w:p w:rsidR="007E00C4" w:rsidRDefault="007E00C4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  <w:r>
                        <w:rPr>
                          <w:b/>
                          <w:sz w:val="32"/>
                          <w:lang w:eastAsia="en-US"/>
                        </w:rPr>
                        <w:t>Ementa</w:t>
                      </w:r>
                    </w:p>
                    <w:p w:rsidR="007E00C4" w:rsidRDefault="007E00C4" w:rsidP="00055D2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before="0" w:after="0" w:line="360" w:lineRule="auto"/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Sopa do Dia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ou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Carpaccio</w:t>
                      </w:r>
                      <w:proofErr w:type="gramEnd"/>
                      <w:r>
                        <w:rPr>
                          <w:lang w:eastAsia="en-US"/>
                        </w:rPr>
                        <w:t xml:space="preserve"> de Carne com Rúcula e Parmesão</w:t>
                      </w: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</w:pPr>
                      <w:r>
                        <w:rPr>
                          <w:lang w:eastAsia="en-US"/>
                        </w:rPr>
                        <w:t>Salmão Corado sobre Espinafres Salteados com Molho de Ervas Finas e Alho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ou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Cherne no Forno à Portuguesa com Batatinhas</w:t>
                      </w: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Perna de Borrego Assada no Forno e Recheada com Broa e Chouriço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ou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Bife da Vazia Frito em Manteiga, Alho e Louro, com Batatinhas Salteadas</w:t>
                      </w: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Pudim de Abade de Priscos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ou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Fruta Tropical Laminada</w:t>
                      </w:r>
                    </w:p>
                    <w:p w:rsidR="007E00C4" w:rsidRDefault="00F73FB7">
                      <w:pPr>
                        <w:jc w:val="center"/>
                      </w:pPr>
                      <w:r>
                        <w:rPr>
                          <w:lang w:eastAsia="en-US"/>
                        </w:rPr>
                        <w:t>Preço*: 19,00€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*</w:t>
                      </w:r>
                      <w:r w:rsidRPr="00055D29">
                        <w:rPr>
                          <w:sz w:val="18"/>
                          <w:lang w:eastAsia="en-US"/>
                        </w:rPr>
                        <w:t>Preços por pessoa e com IVA à taxa legal em vigor</w:t>
                      </w:r>
                    </w:p>
                  </w:txbxContent>
                </v:textbox>
              </v:shape>
            </w:pict>
          </mc:Fallback>
        </mc:AlternateConten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  <w:r>
        <w:rPr>
          <w:rFonts w:ascii="Calibri" w:hAnsi="Calibri" w:cs="Calibri"/>
          <w:b/>
          <w:sz w:val="24"/>
          <w:szCs w:val="24"/>
          <w:lang w:eastAsia="en-US"/>
        </w:rPr>
        <w:t>Ementa com opção de 1 escolha: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-4445</wp:posOffset>
                </wp:positionV>
                <wp:extent cx="3749040" cy="3550285"/>
                <wp:effectExtent l="0" t="0" r="0" b="0"/>
                <wp:wrapNone/>
                <wp:docPr id="2" name="Mold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355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lang w:eastAsia="en-US"/>
                              </w:rPr>
                              <w:t>Restaurante CÁ SE COME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lang w:eastAsia="en-US"/>
                              </w:rPr>
                              <w:t>Ementa</w:t>
                            </w:r>
                          </w:p>
                          <w:p w:rsidR="007E00C4" w:rsidRDefault="007E00C4">
                            <w:pPr>
                              <w:pStyle w:val="PargrafodaLista"/>
                              <w:numPr>
                                <w:ilvl w:val="0"/>
                                <w:numId w:val="10"/>
                              </w:numPr>
                              <w:spacing w:before="0" w:after="0" w:line="360" w:lineRule="auto"/>
                              <w:jc w:val="center"/>
                              <w:rPr>
                                <w:b/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Sopa do Dia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Asa de Raia no Vapor com Manteiga de Limão e Alcaparras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Ou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 xml:space="preserve">Coxa de Pato em </w:t>
                            </w:r>
                            <w:proofErr w:type="spellStart"/>
                            <w:r>
                              <w:rPr>
                                <w:lang w:eastAsia="en-US"/>
                              </w:rPr>
                              <w:t>Confit</w:t>
                            </w:r>
                            <w:proofErr w:type="spellEnd"/>
                            <w:r>
                              <w:rPr>
                                <w:lang w:eastAsia="en-US"/>
                              </w:rPr>
                              <w:t xml:space="preserve"> com Batata Gratinada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</w:pPr>
                            <w:r>
                              <w:rPr>
                                <w:lang w:eastAsia="en-US"/>
                              </w:rPr>
                              <w:t>Cheesecake de Morango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Preço*: 7,50€</w:t>
                            </w:r>
                          </w:p>
                          <w:p w:rsidR="007E00C4" w:rsidRPr="00F03327" w:rsidRDefault="00F73FB7">
                            <w:pPr>
                              <w:jc w:val="center"/>
                              <w:rPr>
                                <w:sz w:val="14"/>
                                <w:lang w:eastAsia="en-US"/>
                              </w:rPr>
                            </w:pPr>
                            <w:r w:rsidRPr="00F03327">
                              <w:rPr>
                                <w:sz w:val="14"/>
                                <w:lang w:eastAsia="en-US"/>
                              </w:rPr>
                              <w:t>*Preços por pessoa e com IVA à taxa legal em vigor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oldura1" o:spid="_x0000_s1027" type="#_x0000_t202" style="position:absolute;left:0;text-align:left;margin-left:0;margin-top:-.35pt;width:295.2pt;height:279.55pt;z-index:2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">
                <v:textbox>
                  <w:txbxContent>
                    <w:p w:rsidR="007E00C4" w:rsidRDefault="00F73FB7">
                      <w:pPr>
                        <w:jc w:val="center"/>
                        <w:rPr>
                          <w:b/>
                          <w:lang w:eastAsia="en-US"/>
                        </w:rPr>
                      </w:pPr>
                      <w:r>
                        <w:rPr>
                          <w:b/>
                          <w:lang w:eastAsia="en-US"/>
                        </w:rPr>
                        <w:t>Restaurante CÁ SE COME</w:t>
                      </w:r>
                    </w:p>
                    <w:p w:rsidR="007E00C4" w:rsidRDefault="00F73FB7">
                      <w:pPr>
                        <w:jc w:val="center"/>
                        <w:rPr>
                          <w:b/>
                          <w:lang w:eastAsia="en-US"/>
                        </w:rPr>
                      </w:pPr>
                      <w:r>
                        <w:rPr>
                          <w:b/>
                          <w:lang w:eastAsia="en-US"/>
                        </w:rPr>
                        <w:t>Ementa</w:t>
                      </w:r>
                    </w:p>
                    <w:p w:rsidR="007E00C4" w:rsidRDefault="007E00C4">
                      <w:pPr>
                        <w:pStyle w:val="PargrafodaLista"/>
                        <w:numPr>
                          <w:ilvl w:val="0"/>
                          <w:numId w:val="10"/>
                        </w:numPr>
                        <w:spacing w:before="0" w:after="0" w:line="360" w:lineRule="auto"/>
                        <w:jc w:val="center"/>
                        <w:rPr>
                          <w:b/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Sopa do Dia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Asa de Raia no Vapor com Manteiga de Limão e Alcaparras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Ou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 xml:space="preserve">Coxa de Pato em </w:t>
                      </w:r>
                      <w:proofErr w:type="spellStart"/>
                      <w:r>
                        <w:rPr>
                          <w:lang w:eastAsia="en-US"/>
                        </w:rPr>
                        <w:t>Confit</w:t>
                      </w:r>
                      <w:proofErr w:type="spellEnd"/>
                      <w:r>
                        <w:rPr>
                          <w:lang w:eastAsia="en-US"/>
                        </w:rPr>
                        <w:t xml:space="preserve"> com Batata Gratinada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</w:pPr>
                      <w:r>
                        <w:rPr>
                          <w:lang w:eastAsia="en-US"/>
                        </w:rPr>
                        <w:t>Cheesecake de Morango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Preço*: 7,50€</w:t>
                      </w:r>
                    </w:p>
                    <w:p w:rsidR="007E00C4" w:rsidRPr="00F03327" w:rsidRDefault="00F73FB7">
                      <w:pPr>
                        <w:jc w:val="center"/>
                        <w:rPr>
                          <w:sz w:val="14"/>
                          <w:lang w:eastAsia="en-US"/>
                        </w:rPr>
                      </w:pPr>
                      <w:r w:rsidRPr="00F03327">
                        <w:rPr>
                          <w:sz w:val="14"/>
                          <w:lang w:eastAsia="en-US"/>
                        </w:rPr>
                        <w:t>*Preços por pessoa e com IVA à taxa legal em vigor</w:t>
                      </w:r>
                    </w:p>
                  </w:txbxContent>
                </v:textbox>
              </v:shape>
            </w:pict>
          </mc:Fallback>
        </mc:AlternateConten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Como vemos, o cliente escolhe os pratos assinalados mas a escolha é bastante limitada.</w:t>
      </w:r>
      <w:r>
        <w:br w:type="page"/>
      </w: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Ementa sem opção de escolha:</w:t>
      </w:r>
    </w:p>
    <w:p w:rsidR="007E00C4" w:rsidRDefault="007E00C4">
      <w:pPr>
        <w:spacing w:line="360" w:lineRule="auto"/>
        <w:jc w:val="both"/>
        <w:rPr>
          <w:b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-4445</wp:posOffset>
                </wp:positionV>
                <wp:extent cx="4549140" cy="6028055"/>
                <wp:effectExtent l="0" t="0" r="0" b="0"/>
                <wp:wrapNone/>
                <wp:docPr id="3" name="Mold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602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eastAsia="en-US"/>
                              </w:rPr>
                              <w:t>Restaurante CÁ SE COME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eastAsia="en-US"/>
                              </w:rPr>
                              <w:t>Ementa</w:t>
                            </w:r>
                          </w:p>
                          <w:p w:rsidR="007E00C4" w:rsidRDefault="007E00C4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before="0" w:after="0" w:line="360" w:lineRule="auto"/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Melão com Presunto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</w:t>
                            </w:r>
                            <w:proofErr w:type="gramEnd"/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Medalhões de Pescada Dourados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</w:t>
                            </w:r>
                            <w:proofErr w:type="gramEnd"/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Tornedó Três Pimentas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</w:t>
                            </w:r>
                            <w:proofErr w:type="gramEnd"/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Salada Verde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lang w:eastAsia="en-US"/>
                              </w:rPr>
                              <w:t>Seleção</w:t>
                            </w:r>
                            <w:proofErr w:type="spellEnd"/>
                            <w:r>
                              <w:rPr>
                                <w:lang w:eastAsia="en-US"/>
                              </w:rPr>
                              <w:t xml:space="preserve"> de Queijos Internacionais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Trilogia de Gelados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Preço*: 34,00€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sz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lang w:eastAsia="en-US"/>
                              </w:rPr>
                              <w:t>preço</w:t>
                            </w:r>
                            <w:proofErr w:type="gramEnd"/>
                            <w:r>
                              <w:rPr>
                                <w:sz w:val="20"/>
                                <w:lang w:eastAsia="en-US"/>
                              </w:rPr>
                              <w:t xml:space="preserve"> por pessoa; IVA à taxa legal em vigor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oldura3" o:spid="_x0000_s1028" type="#_x0000_t202" style="position:absolute;left:0;text-align:left;margin-left:0;margin-top:-.35pt;width:358.2pt;height:474.65pt;z-index:4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">
                <v:textbox>
                  <w:txbxContent>
                    <w:p w:rsidR="007E00C4" w:rsidRDefault="00F73FB7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  <w:r>
                        <w:rPr>
                          <w:b/>
                          <w:sz w:val="32"/>
                          <w:lang w:eastAsia="en-US"/>
                        </w:rPr>
                        <w:t>Restaurante CÁ SE COME</w:t>
                      </w:r>
                    </w:p>
                    <w:p w:rsidR="007E00C4" w:rsidRDefault="007E00C4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  <w:r>
                        <w:rPr>
                          <w:b/>
                          <w:sz w:val="32"/>
                          <w:lang w:eastAsia="en-US"/>
                        </w:rPr>
                        <w:t>Ementa</w:t>
                      </w:r>
                    </w:p>
                    <w:p w:rsidR="007E00C4" w:rsidRDefault="007E00C4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before="0" w:after="0" w:line="360" w:lineRule="auto"/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Melão com Presunto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</w:t>
                      </w:r>
                      <w:proofErr w:type="gramEnd"/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Medalhões de Pescada Dourados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</w:t>
                      </w:r>
                      <w:proofErr w:type="gramEnd"/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Tornedó Três Pimentas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</w:t>
                      </w:r>
                      <w:proofErr w:type="gramEnd"/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Salada Verde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spellStart"/>
                      <w:r>
                        <w:rPr>
                          <w:lang w:eastAsia="en-US"/>
                        </w:rPr>
                        <w:t>Seleção</w:t>
                      </w:r>
                      <w:proofErr w:type="spellEnd"/>
                      <w:r>
                        <w:rPr>
                          <w:lang w:eastAsia="en-US"/>
                        </w:rPr>
                        <w:t xml:space="preserve"> de Queijos Internacionais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Trilogia de Gelados</w:t>
                      </w: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Preço*: 34,00€</w:t>
                      </w: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sz w:val="20"/>
                          <w:lang w:eastAsia="en-US"/>
                        </w:rPr>
                      </w:pPr>
                      <w:proofErr w:type="gramStart"/>
                      <w:r>
                        <w:rPr>
                          <w:sz w:val="20"/>
                          <w:lang w:eastAsia="en-US"/>
                        </w:rPr>
                        <w:t>preço</w:t>
                      </w:r>
                      <w:proofErr w:type="gramEnd"/>
                      <w:r>
                        <w:rPr>
                          <w:sz w:val="20"/>
                          <w:lang w:eastAsia="en-US"/>
                        </w:rPr>
                        <w:t xml:space="preserve"> por pessoa; IVA à taxa legal em vigor</w:t>
                      </w:r>
                    </w:p>
                  </w:txbxContent>
                </v:textbox>
              </v:shape>
            </w:pict>
          </mc:Fallback>
        </mc:AlternateConten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Nesta última ementa podemos verificar que o cliente não tem opção de escolha estando pois limitado aos pratos apresentados.</w:t>
      </w: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Devido às limitações das ementas, os restaurantes mais conceituados, colocam habitualmente à disposição do cliente, além da ementa, a carta de Restaurante.</w:t>
      </w:r>
    </w:p>
    <w:p w:rsidR="007E00C4" w:rsidRDefault="00F73FB7">
      <w:pPr>
        <w:spacing w:line="360" w:lineRule="auto"/>
        <w:ind w:firstLine="360"/>
        <w:jc w:val="both"/>
      </w:pPr>
      <w:r>
        <w:rPr>
          <w:rFonts w:ascii="Calibri" w:hAnsi="Calibri" w:cs="Calibri"/>
          <w:sz w:val="24"/>
          <w:szCs w:val="24"/>
        </w:rPr>
        <w:t xml:space="preserve">As ementas popularizadas pelos franceses como </w:t>
      </w:r>
      <w:r>
        <w:rPr>
          <w:rFonts w:ascii="Calibri" w:hAnsi="Calibri" w:cs="Calibri"/>
          <w:i/>
          <w:iCs/>
          <w:sz w:val="24"/>
          <w:szCs w:val="24"/>
        </w:rPr>
        <w:t xml:space="preserve">menu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du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jour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(menu do dia)</w:t>
      </w:r>
      <w:proofErr w:type="gramStart"/>
      <w:r>
        <w:rPr>
          <w:rFonts w:ascii="Calibri" w:hAnsi="Calibri" w:cs="Calibri"/>
          <w:sz w:val="24"/>
          <w:szCs w:val="24"/>
        </w:rPr>
        <w:t>,</w:t>
      </w:r>
      <w:proofErr w:type="gramEnd"/>
      <w:r>
        <w:rPr>
          <w:rFonts w:ascii="Calibri" w:hAnsi="Calibri" w:cs="Calibri"/>
          <w:sz w:val="24"/>
          <w:szCs w:val="24"/>
        </w:rPr>
        <w:t xml:space="preserve"> vendem-se </w:t>
      </w:r>
      <w:proofErr w:type="spellStart"/>
      <w:r>
        <w:rPr>
          <w:rFonts w:ascii="Calibri" w:hAnsi="Calibri" w:cs="Calibri"/>
          <w:sz w:val="24"/>
          <w:szCs w:val="24"/>
        </w:rPr>
        <w:t>atualmente</w:t>
      </w:r>
      <w:proofErr w:type="spellEnd"/>
      <w:r>
        <w:rPr>
          <w:rFonts w:ascii="Calibri" w:hAnsi="Calibri" w:cs="Calibri"/>
          <w:sz w:val="24"/>
          <w:szCs w:val="24"/>
        </w:rPr>
        <w:t xml:space="preserve"> com pomposas denominações como “Menu Executivo” ou “Sugestão do Chefe”. Estes menus ou ementas são mais comuns no serviço de almoços e dão resposta à necessidade de refeições mais rápidas e a um preço mais baixo.</w:t>
      </w: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bookmarkStart w:id="3" w:name="__RefHeading___Toc118_2256850598"/>
      <w:bookmarkEnd w:id="3"/>
      <w:r>
        <w:rPr>
          <w:rFonts w:ascii="Calibri" w:hAnsi="Calibri" w:cs="Calibri"/>
          <w:sz w:val="24"/>
          <w:szCs w:val="24"/>
        </w:rPr>
        <w:lastRenderedPageBreak/>
        <w:t>Outros Tipos de Ementas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sz w:val="24"/>
          <w:szCs w:val="24"/>
          <w:u w:val="single"/>
        </w:rPr>
        <w:t>Ementas para Grupos</w:t>
      </w:r>
      <w:r>
        <w:rPr>
          <w:sz w:val="24"/>
          <w:szCs w:val="24"/>
        </w:rPr>
        <w:t xml:space="preserve"> - Estas ementas destinam-se a eventos como casamentos, </w:t>
      </w:r>
      <w:proofErr w:type="spellStart"/>
      <w:r>
        <w:rPr>
          <w:sz w:val="24"/>
          <w:szCs w:val="24"/>
        </w:rPr>
        <w:t>batizados</w:t>
      </w:r>
      <w:proofErr w:type="spellEnd"/>
      <w:r>
        <w:rPr>
          <w:sz w:val="24"/>
          <w:szCs w:val="24"/>
        </w:rPr>
        <w:t>, aniversários ou outras celebrações/ reuniões.</w:t>
      </w: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Sempre que a situação o exigir, deve-se ter </w:t>
      </w:r>
      <w:proofErr w:type="gramStart"/>
      <w:r>
        <w:rPr>
          <w:rFonts w:ascii="Calibri" w:hAnsi="Calibri" w:cs="Calibri"/>
          <w:sz w:val="24"/>
          <w:szCs w:val="24"/>
        </w:rPr>
        <w:t>dossiers</w:t>
      </w:r>
      <w:proofErr w:type="gramEnd"/>
      <w:r>
        <w:rPr>
          <w:rFonts w:ascii="Calibri" w:hAnsi="Calibri" w:cs="Calibri"/>
          <w:sz w:val="24"/>
          <w:szCs w:val="24"/>
        </w:rPr>
        <w:t xml:space="preserve"> com ementas elaboradas para grupos ou banquetes, com composição dos pratos e preço a cobrar por pessoa, indicando se necessário suplementos como mesas de frios, aperitivos e digestivos. Estas devem de ser de material barato para poderem ser levadas pelos clientes, devem conter sempre nome e logótipo da empresa, morada e contactos </w:t>
      </w:r>
      <w:proofErr w:type="spellStart"/>
      <w:r>
        <w:rPr>
          <w:rFonts w:ascii="Calibri" w:hAnsi="Calibri" w:cs="Calibri"/>
          <w:sz w:val="24"/>
          <w:szCs w:val="24"/>
        </w:rPr>
        <w:t>diretos</w:t>
      </w:r>
      <w:proofErr w:type="spellEnd"/>
      <w:r>
        <w:rPr>
          <w:rFonts w:ascii="Calibri" w:hAnsi="Calibri" w:cs="Calibri"/>
          <w:sz w:val="24"/>
          <w:szCs w:val="24"/>
        </w:rPr>
        <w:t>, para assim facilitar a escolha do cliente e ao mesmo tempo publicitarem o estabelecimento.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sz w:val="24"/>
          <w:szCs w:val="24"/>
          <w:u w:val="single"/>
        </w:rPr>
        <w:t xml:space="preserve">Ementa/ </w:t>
      </w:r>
      <w:proofErr w:type="spellStart"/>
      <w:r>
        <w:rPr>
          <w:b/>
          <w:sz w:val="24"/>
          <w:szCs w:val="24"/>
          <w:u w:val="single"/>
        </w:rPr>
        <w:t>Menú</w:t>
      </w:r>
      <w:proofErr w:type="spellEnd"/>
      <w:r>
        <w:rPr>
          <w:b/>
          <w:sz w:val="24"/>
          <w:szCs w:val="24"/>
          <w:u w:val="single"/>
        </w:rPr>
        <w:t xml:space="preserve"> Infantil</w:t>
      </w:r>
      <w:r>
        <w:rPr>
          <w:sz w:val="24"/>
          <w:szCs w:val="24"/>
        </w:rPr>
        <w:t xml:space="preserve"> – Consiste numa </w:t>
      </w:r>
      <w:proofErr w:type="spellStart"/>
      <w:r>
        <w:rPr>
          <w:sz w:val="24"/>
          <w:szCs w:val="24"/>
        </w:rPr>
        <w:t>seleção</w:t>
      </w:r>
      <w:proofErr w:type="spellEnd"/>
      <w:r>
        <w:rPr>
          <w:sz w:val="24"/>
          <w:szCs w:val="24"/>
        </w:rPr>
        <w:t xml:space="preserve"> de 2 a 3 pratos adequados aos gostos dos mais pequenos e com preços mais reduzidos.</w:t>
      </w: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Exemplo: Sopa de legumes, Bife com Batata Frita ou Douradinhos com Batata Frita e Bola de Gelado.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sz w:val="24"/>
          <w:szCs w:val="24"/>
          <w:u w:val="single"/>
        </w:rPr>
        <w:t>Ementa/Menu Turístico</w:t>
      </w:r>
      <w:r>
        <w:rPr>
          <w:sz w:val="24"/>
          <w:szCs w:val="24"/>
        </w:rPr>
        <w:t xml:space="preserve"> – Consiste numa sugestão económica destinada a viajantes (embora possam ser consumidos por qualquer pessoa) composta normalmente por entrada, prato principal e sobremesa.</w:t>
      </w:r>
      <w:r>
        <w:br w:type="page"/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A Carta</w:t>
      </w:r>
    </w:p>
    <w:p w:rsidR="007E00C4" w:rsidRDefault="00F73FB7">
      <w:pPr>
        <w:spacing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ab/>
        <w:t>A carta</w:t>
      </w:r>
      <w:r>
        <w:rPr>
          <w:rFonts w:ascii="Calibri" w:hAnsi="Calibri" w:cs="Calibri"/>
          <w:sz w:val="24"/>
          <w:szCs w:val="24"/>
        </w:rPr>
        <w:t xml:space="preserve"> apresenta uma </w:t>
      </w:r>
      <w:proofErr w:type="spellStart"/>
      <w:r>
        <w:rPr>
          <w:rFonts w:ascii="Calibri" w:hAnsi="Calibri" w:cs="Calibri"/>
          <w:sz w:val="24"/>
          <w:szCs w:val="24"/>
        </w:rPr>
        <w:t>seleção</w:t>
      </w:r>
      <w:proofErr w:type="spellEnd"/>
      <w:r>
        <w:rPr>
          <w:rFonts w:ascii="Calibri" w:hAnsi="Calibri" w:cs="Calibri"/>
          <w:sz w:val="24"/>
          <w:szCs w:val="24"/>
        </w:rPr>
        <w:t xml:space="preserve"> mais completa de pratos do que a ementa. O serviço à carta é mais demorado já que nenhum dos pratos está </w:t>
      </w:r>
      <w:proofErr w:type="spellStart"/>
      <w:r>
        <w:rPr>
          <w:rFonts w:ascii="Calibri" w:hAnsi="Calibri" w:cs="Calibri"/>
          <w:sz w:val="24"/>
          <w:szCs w:val="24"/>
        </w:rPr>
        <w:t>confecionado</w:t>
      </w:r>
      <w:proofErr w:type="spellEnd"/>
      <w:r>
        <w:rPr>
          <w:rFonts w:ascii="Calibri" w:hAnsi="Calibri" w:cs="Calibri"/>
          <w:sz w:val="24"/>
          <w:szCs w:val="24"/>
        </w:rPr>
        <w:t xml:space="preserve">, existindo apenas a </w:t>
      </w:r>
      <w:r>
        <w:rPr>
          <w:rFonts w:ascii="Calibri" w:hAnsi="Calibri" w:cs="Calibri"/>
          <w:i/>
          <w:iCs/>
          <w:sz w:val="24"/>
          <w:szCs w:val="24"/>
        </w:rPr>
        <w:t xml:space="preserve">mise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en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place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dos mesmos. Só depois de o cliente fazer a sua escolha é que os pratos começam a ser </w:t>
      </w:r>
      <w:proofErr w:type="spellStart"/>
      <w:r>
        <w:rPr>
          <w:rFonts w:ascii="Calibri" w:hAnsi="Calibri" w:cs="Calibri"/>
          <w:sz w:val="24"/>
          <w:szCs w:val="24"/>
        </w:rPr>
        <w:t>confecionados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Existem cartas com mais ou menos pratos, sendo as compostas por menos pratos vulgarmente chamadas de cartas reduzidas ou cartas pobres.</w:t>
      </w:r>
    </w:p>
    <w:p w:rsidR="007E00C4" w:rsidRDefault="007E00C4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Tipos de Cartas</w:t>
      </w: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Carta de Restaurante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Composta pelo conjunto de iguarias</w:t>
      </w: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Carta de Vinhos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Composta pelas bebidas à disposição do cliente</w:t>
      </w: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Carta de Sobremesas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Composta pelo conjunto de sobremesas</w:t>
      </w: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  <w:rPr>
          <w:sz w:val="24"/>
          <w:szCs w:val="24"/>
        </w:rPr>
      </w:pPr>
      <w:r>
        <w:rPr>
          <w:b/>
          <w:i/>
          <w:iCs/>
          <w:sz w:val="24"/>
          <w:szCs w:val="24"/>
          <w:u w:val="single"/>
        </w:rPr>
        <w:t>Carta de Cafés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Composta por todos os cafés e digestivos</w:t>
      </w:r>
    </w:p>
    <w:p w:rsidR="007E00C4" w:rsidRDefault="007E00C4">
      <w:pPr>
        <w:pStyle w:val="PargrafodaLista"/>
        <w:spacing w:before="0" w:after="0" w:line="360" w:lineRule="auto"/>
        <w:ind w:left="1080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ind w:left="1080"/>
        <w:rPr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Organização da Carta de Restaurante</w:t>
      </w:r>
    </w:p>
    <w:p w:rsidR="007E00C4" w:rsidRDefault="00F73FB7">
      <w:pPr>
        <w:spacing w:line="360" w:lineRule="auto"/>
        <w:ind w:firstLine="709"/>
        <w:jc w:val="both"/>
      </w:pPr>
      <w:r>
        <w:rPr>
          <w:rFonts w:ascii="Calibri" w:hAnsi="Calibri" w:cs="Calibri"/>
          <w:i/>
          <w:iCs/>
          <w:sz w:val="24"/>
          <w:szCs w:val="24"/>
        </w:rPr>
        <w:t>A capa d</w:t>
      </w:r>
      <w:r>
        <w:rPr>
          <w:rFonts w:ascii="Calibri" w:hAnsi="Calibri" w:cs="Calibri"/>
          <w:sz w:val="24"/>
          <w:szCs w:val="24"/>
        </w:rPr>
        <w:t xml:space="preserve">eve ser elaborada aplicando as técnicas de imagem, deve ser </w:t>
      </w:r>
      <w:proofErr w:type="spellStart"/>
      <w:r>
        <w:rPr>
          <w:rFonts w:ascii="Calibri" w:hAnsi="Calibri" w:cs="Calibri"/>
          <w:sz w:val="24"/>
          <w:szCs w:val="24"/>
        </w:rPr>
        <w:t>atrativa</w:t>
      </w:r>
      <w:proofErr w:type="spellEnd"/>
      <w:r>
        <w:rPr>
          <w:rFonts w:ascii="Calibri" w:hAnsi="Calibri" w:cs="Calibri"/>
          <w:sz w:val="24"/>
          <w:szCs w:val="24"/>
        </w:rPr>
        <w:t>, condizer com a classe do restaurante, ter um arranjo cuidadoso e de material de qualidade, deve conter o nome e logótipo da casa, ser de fácil e rápida consulta, de tamanho proporcionado, deve estar sempre bem limpa e sem rasuras com letras bem legíveis.</w:t>
      </w: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qualidade do papel deve ser escolhida tendo em conta a iluminação e do local, bem como de outras particularidades, tais como: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Textura, cor e gramagem;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Reflexos;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Toque e suavidade;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Opacidade;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Vincos;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Recetividade</w:t>
      </w:r>
      <w:proofErr w:type="spellEnd"/>
      <w:r>
        <w:rPr>
          <w:b/>
          <w:sz w:val="24"/>
          <w:szCs w:val="24"/>
          <w:u w:val="single"/>
        </w:rPr>
        <w:t xml:space="preserve"> da tinta;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Estampar folhas;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Relevos;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Plastificar;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Resistente à água.</w:t>
      </w:r>
    </w:p>
    <w:p w:rsidR="007E00C4" w:rsidRDefault="007E00C4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No interior da carta deve-se agrupar as iguarias pelas seguintes famílias: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Acepipes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Sopas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Ovos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Peixes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Carnes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Massas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Guarnições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Saladas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Sobremesas (queijos doces e frutas)</w:t>
      </w:r>
    </w:p>
    <w:p w:rsidR="007E00C4" w:rsidRDefault="00F73FB7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  <w:t>Esta ordem não é rigorosa, pois por vezes, encontra-se trocada a ordem entre acepipes e sopas, entre ovos e peixe, entre carnes e massas, entre guarnições e saladas, entre outras.</w:t>
      </w:r>
    </w:p>
    <w:p w:rsidR="007E00C4" w:rsidRDefault="007E00C4">
      <w:pPr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Exemplo de uma carta de uso corrente: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7E00C4" w:rsidRDefault="00F73FB7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CARTA</w:t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/>
          <w:iCs/>
          <w:sz w:val="24"/>
          <w:szCs w:val="24"/>
        </w:rPr>
        <w:tab/>
        <w:t>Acepipes</w:t>
      </w:r>
    </w:p>
    <w:tbl>
      <w:tblPr>
        <w:tblW w:w="5839" w:type="dxa"/>
        <w:tblInd w:w="212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4"/>
        <w:gridCol w:w="1135"/>
      </w:tblGrid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Ostras do Sado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5.50€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Camarão de Monte Gordo kg.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6.00€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Cocktail de marisco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5.00€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Enguias fumadas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4.50€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Espadarte fumado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4.50€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Espargos (quentes ou frios) molho à escolha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5.00€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/>
          <w:iCs/>
          <w:sz w:val="24"/>
          <w:szCs w:val="24"/>
        </w:rPr>
        <w:tab/>
        <w:t>Sopas</w:t>
      </w:r>
    </w:p>
    <w:tbl>
      <w:tblPr>
        <w:tblW w:w="5839" w:type="dxa"/>
        <w:tblInd w:w="21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4"/>
        <w:gridCol w:w="1135"/>
      </w:tblGrid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Consommé com Jerez (quente ou frio)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4.00€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Caldo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Brunesa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Caldo verde à Minhota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3.00€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Creme Rainha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Bisque de Lagosta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Sopa de cebola dourada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3.50€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ab/>
      </w:r>
      <w:r>
        <w:rPr>
          <w:rFonts w:ascii="Calibri" w:hAnsi="Calibri" w:cs="Calibri"/>
          <w:b/>
          <w:i/>
          <w:iCs/>
          <w:sz w:val="24"/>
          <w:szCs w:val="24"/>
        </w:rPr>
        <w:tab/>
        <w:t>Ovos</w:t>
      </w:r>
    </w:p>
    <w:tbl>
      <w:tblPr>
        <w:tblW w:w="6750" w:type="dxa"/>
        <w:tblInd w:w="166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86"/>
        <w:gridCol w:w="964"/>
      </w:tblGrid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Ovos mexidos </w:t>
            </w: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com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(espargos, presunto, cogumelos)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Ovos mexidos </w:t>
            </w: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com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(cebola, salsa, miúdos)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Ovos estrelados </w:t>
            </w: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com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(fiambre, presunto, paio)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Omeleta à caçador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4.00€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Ovos em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cocotte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à moderna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3.00€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Tortilha à Espanhola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4.50€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ab/>
      </w:r>
      <w:r>
        <w:rPr>
          <w:rFonts w:ascii="Calibri" w:hAnsi="Calibri" w:cs="Calibri"/>
          <w:b/>
          <w:i/>
          <w:iCs/>
          <w:sz w:val="24"/>
          <w:szCs w:val="24"/>
        </w:rPr>
        <w:tab/>
        <w:t>Peixes</w:t>
      </w:r>
    </w:p>
    <w:tbl>
      <w:tblPr>
        <w:tblW w:w="6793" w:type="dxa"/>
        <w:tblInd w:w="1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29"/>
        <w:gridCol w:w="964"/>
      </w:tblGrid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Rolinhos de Linguado à Flaviense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22.50€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Linguado (frito ou grelhado)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25.00€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Pescada do alto (cozida, frita, grelhada)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20.00€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Salmonetes à Setubalense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P.V.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Lampreia à Foz do Dão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P.V.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Trutas do Minho à Navarra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19.50€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Lagosta ao Natural KG.</w:t>
            </w:r>
          </w:p>
        </w:tc>
        <w:tc>
          <w:tcPr>
            <w:tcW w:w="964" w:type="dxa"/>
            <w:shd w:val="clear" w:color="auto" w:fill="auto"/>
          </w:tcPr>
          <w:p w:rsidR="007E00C4" w:rsidRDefault="007E00C4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ab/>
      </w:r>
      <w:r>
        <w:rPr>
          <w:rFonts w:ascii="Calibri" w:hAnsi="Calibri" w:cs="Calibri"/>
          <w:b/>
          <w:i/>
          <w:iCs/>
          <w:sz w:val="24"/>
          <w:szCs w:val="24"/>
        </w:rPr>
        <w:tab/>
        <w:t>Carnes</w:t>
      </w:r>
    </w:p>
    <w:tbl>
      <w:tblPr>
        <w:tblW w:w="6750" w:type="dxa"/>
        <w:tblInd w:w="168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86"/>
        <w:gridCol w:w="964"/>
      </w:tblGrid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Costeletas de Vitela com cogumelos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24.00€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Escalopes “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vienoise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”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23.00€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Bifes à cortador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21.50€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“Tornedó” Henrique IV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24.50€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Peru à Marechal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20.50€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Chateaubriand com molho bearnês (2 pessoas)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46.50€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ab/>
      </w:r>
      <w:r>
        <w:rPr>
          <w:rFonts w:ascii="Calibri" w:hAnsi="Calibri" w:cs="Calibri"/>
          <w:b/>
          <w:i/>
          <w:iCs/>
          <w:sz w:val="24"/>
          <w:szCs w:val="24"/>
        </w:rPr>
        <w:tab/>
        <w:t>Massas</w:t>
      </w:r>
    </w:p>
    <w:tbl>
      <w:tblPr>
        <w:tblW w:w="6750" w:type="dxa"/>
        <w:tblInd w:w="166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9"/>
        <w:gridCol w:w="911"/>
      </w:tblGrid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Esparguete bolonhesa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12.00€</w:t>
            </w:r>
          </w:p>
        </w:tc>
      </w:tr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Esparguete Napolitana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12.00€</w:t>
            </w:r>
          </w:p>
        </w:tc>
      </w:tr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Lasanhas verdes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14.00€</w:t>
            </w:r>
          </w:p>
        </w:tc>
      </w:tr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Piza à Napolitana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15.00€</w:t>
            </w:r>
          </w:p>
        </w:tc>
      </w:tr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Nhoquis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à Romana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14.50€</w:t>
            </w:r>
          </w:p>
        </w:tc>
      </w:tr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Quiche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Lorraine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13.50€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ab/>
      </w:r>
      <w:r>
        <w:rPr>
          <w:rFonts w:ascii="Calibri" w:hAnsi="Calibri" w:cs="Calibri"/>
          <w:b/>
          <w:i/>
          <w:iCs/>
          <w:sz w:val="24"/>
          <w:szCs w:val="24"/>
        </w:rPr>
        <w:tab/>
        <w:t>Guarnições e Saladas</w:t>
      </w:r>
    </w:p>
    <w:tbl>
      <w:tblPr>
        <w:tblW w:w="6707" w:type="dxa"/>
        <w:tblInd w:w="168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96"/>
        <w:gridCol w:w="911"/>
      </w:tblGrid>
      <w:tr w:rsidR="007E00C4"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Ervilhas ou </w:t>
            </w: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feijão verde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Arroz de substância ou de miúdos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Batata frita ou salteada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Mistura de legumes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Bróculos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ou couve-flor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3.00€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Salada Mista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2.00€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Salada Raquel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Salada Monegasca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Salada Parisiense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3.50€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Salada Primaveril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3.50€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  <w:u w:val="single"/>
        </w:rPr>
      </w:pPr>
      <w:r>
        <w:rPr>
          <w:rFonts w:ascii="Calibri" w:hAnsi="Calibri" w:cs="Calibri"/>
          <w:b/>
          <w:i/>
          <w:iCs/>
          <w:sz w:val="24"/>
          <w:szCs w:val="24"/>
          <w:u w:val="single"/>
        </w:rPr>
        <w:t>Sobremesas</w:t>
      </w:r>
    </w:p>
    <w:tbl>
      <w:tblPr>
        <w:tblW w:w="6632" w:type="dxa"/>
        <w:tblInd w:w="175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21"/>
        <w:gridCol w:w="911"/>
      </w:tblGrid>
      <w:tr w:rsidR="007E00C4"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Queijo Serra e Serpa 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4.50€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Queijo de Tomar, Alverca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4.75€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Queijo fresco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3.75€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Queijo Camembert e Roquefort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5.00€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Pudim de Laranja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4.50€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Soufflé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Rothschild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4.75€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 xml:space="preserve">Omeleta com Rum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Crepes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Suzette</w:t>
            </w:r>
            <w:proofErr w:type="spellEnd"/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5.00€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Crepes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Hawaianos</w:t>
            </w:r>
            <w:proofErr w:type="spellEnd"/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5.00€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ind w:firstLine="709"/>
        <w:jc w:val="both"/>
      </w:pPr>
      <w:r>
        <w:rPr>
          <w:rFonts w:ascii="Calibri" w:hAnsi="Calibri" w:cs="Calibri"/>
          <w:b/>
          <w:sz w:val="24"/>
          <w:szCs w:val="24"/>
        </w:rPr>
        <w:t>Nota:</w:t>
      </w:r>
      <w:r>
        <w:rPr>
          <w:rFonts w:ascii="Calibri" w:hAnsi="Calibri" w:cs="Calibri"/>
          <w:sz w:val="24"/>
          <w:szCs w:val="24"/>
        </w:rPr>
        <w:t xml:space="preserve"> Os preços das iguarias são meramente simbólicos.  </w:t>
      </w:r>
    </w:p>
    <w:p w:rsidR="007E00C4" w:rsidRDefault="00F73FB7">
      <w:pPr>
        <w:spacing w:line="360" w:lineRule="auto"/>
        <w:ind w:firstLine="709"/>
        <w:jc w:val="both"/>
      </w:pPr>
      <w:r>
        <w:rPr>
          <w:rFonts w:ascii="Calibri" w:hAnsi="Calibri" w:cs="Calibri"/>
          <w:sz w:val="24"/>
          <w:szCs w:val="24"/>
        </w:rPr>
        <w:t xml:space="preserve">Serve de </w:t>
      </w:r>
      <w:proofErr w:type="spellStart"/>
      <w:r>
        <w:rPr>
          <w:rFonts w:ascii="Calibri" w:hAnsi="Calibri" w:cs="Calibri"/>
          <w:sz w:val="24"/>
          <w:szCs w:val="24"/>
        </w:rPr>
        <w:t>exercicio</w:t>
      </w:r>
      <w:proofErr w:type="spellEnd"/>
      <w:r>
        <w:rPr>
          <w:rFonts w:ascii="Calibri" w:hAnsi="Calibri" w:cs="Calibri"/>
          <w:sz w:val="24"/>
          <w:szCs w:val="24"/>
        </w:rPr>
        <w:t xml:space="preserve"> para </w:t>
      </w:r>
      <w:proofErr w:type="gramStart"/>
      <w:r>
        <w:rPr>
          <w:rFonts w:ascii="Calibri" w:hAnsi="Calibri" w:cs="Calibri"/>
          <w:sz w:val="24"/>
          <w:szCs w:val="24"/>
        </w:rPr>
        <w:t>calculo</w:t>
      </w:r>
      <w:proofErr w:type="gramEnd"/>
      <w:r>
        <w:rPr>
          <w:rFonts w:ascii="Calibri" w:hAnsi="Calibri" w:cs="Calibri"/>
          <w:sz w:val="24"/>
          <w:szCs w:val="24"/>
        </w:rPr>
        <w:t xml:space="preserve"> correto de preços noutro módulo</w:t>
      </w:r>
    </w:p>
    <w:p w:rsidR="007E00C4" w:rsidRDefault="007E00C4">
      <w:pPr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:rsidR="00045553" w:rsidRDefault="0004555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bookmarkStart w:id="4" w:name="__RefHeading___Toc120_2256850598"/>
      <w:bookmarkEnd w:id="4"/>
      <w:r>
        <w:rPr>
          <w:rFonts w:ascii="Calibri" w:hAnsi="Calibri" w:cs="Calibri"/>
          <w:sz w:val="24"/>
          <w:szCs w:val="24"/>
        </w:rPr>
        <w:lastRenderedPageBreak/>
        <w:t>A PROMOÇÃO DO F&amp;B</w:t>
      </w:r>
    </w:p>
    <w:p w:rsidR="007E00C4" w:rsidRDefault="007E00C4">
      <w:pPr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promoção das vendas compreende o conjunto de estímulos que, de uma forma não permanente e por vezes local, vem reforçar a </w:t>
      </w:r>
      <w:proofErr w:type="spellStart"/>
      <w:r>
        <w:rPr>
          <w:rFonts w:ascii="Calibri" w:hAnsi="Calibri" w:cs="Calibri"/>
          <w:sz w:val="24"/>
          <w:szCs w:val="24"/>
        </w:rPr>
        <w:t>ação</w:t>
      </w:r>
      <w:proofErr w:type="spellEnd"/>
      <w:r>
        <w:rPr>
          <w:rFonts w:ascii="Calibri" w:hAnsi="Calibri" w:cs="Calibri"/>
          <w:sz w:val="24"/>
          <w:szCs w:val="24"/>
        </w:rPr>
        <w:t xml:space="preserve"> da publicidade e da força da venda a fim de estimular a compra.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“A promoção das vendas é uma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abordagem que associa um conjunto de técnicas e meios de comunicação,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postos em prática no âmbito do plano de </w:t>
      </w: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ação</w:t>
      </w:r>
      <w:proofErr w:type="spellEnd"/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comercial da empresa, a fim 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suscitar junto dos alvos visados a criação ou a alteração de um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comportamento de compra ou de consumo a curto ou longo prazo.”</w:t>
      </w: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 </w:t>
      </w:r>
      <w:proofErr w:type="spellStart"/>
      <w:r>
        <w:rPr>
          <w:rFonts w:ascii="Calibri" w:hAnsi="Calibri" w:cs="Calibri"/>
          <w:sz w:val="24"/>
          <w:szCs w:val="24"/>
        </w:rPr>
        <w:t>objetivos</w:t>
      </w:r>
      <w:proofErr w:type="spellEnd"/>
      <w:r>
        <w:rPr>
          <w:rFonts w:ascii="Calibri" w:hAnsi="Calibri" w:cs="Calibri"/>
          <w:sz w:val="24"/>
          <w:szCs w:val="24"/>
        </w:rPr>
        <w:t xml:space="preserve"> da promoção estão dependentes do tipo e das </w:t>
      </w:r>
      <w:proofErr w:type="spellStart"/>
      <w:r>
        <w:rPr>
          <w:rFonts w:ascii="Calibri" w:hAnsi="Calibri" w:cs="Calibri"/>
          <w:sz w:val="24"/>
          <w:szCs w:val="24"/>
        </w:rPr>
        <w:t>ações</w:t>
      </w:r>
      <w:proofErr w:type="spellEnd"/>
      <w:r>
        <w:rPr>
          <w:rFonts w:ascii="Calibri" w:hAnsi="Calibri" w:cs="Calibri"/>
          <w:sz w:val="24"/>
          <w:szCs w:val="24"/>
        </w:rPr>
        <w:t xml:space="preserve"> de promoção </w:t>
      </w:r>
      <w:proofErr w:type="spellStart"/>
      <w:r>
        <w:rPr>
          <w:rFonts w:ascii="Calibri" w:hAnsi="Calibri" w:cs="Calibri"/>
          <w:sz w:val="24"/>
          <w:szCs w:val="24"/>
        </w:rPr>
        <w:t>efetuadas</w:t>
      </w:r>
      <w:proofErr w:type="spellEnd"/>
      <w:r>
        <w:rPr>
          <w:rFonts w:ascii="Calibri" w:hAnsi="Calibri" w:cs="Calibri"/>
          <w:sz w:val="24"/>
          <w:szCs w:val="24"/>
        </w:rPr>
        <w:t xml:space="preserve"> no local:</w:t>
      </w:r>
    </w:p>
    <w:p w:rsidR="007E00C4" w:rsidRDefault="00F73FB7">
      <w:pPr>
        <w:pStyle w:val="PargrafodaLista"/>
        <w:numPr>
          <w:ilvl w:val="0"/>
          <w:numId w:val="12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A Promoção Consumidor </w:t>
      </w:r>
      <w:r>
        <w:rPr>
          <w:sz w:val="24"/>
          <w:szCs w:val="24"/>
        </w:rPr>
        <w:t>– Consiste em propor ao consumidor uma vantagem imediata, diferida ou hipotética, ligada à aquisição de um produto/serviço.</w:t>
      </w:r>
    </w:p>
    <w:p w:rsidR="007E00C4" w:rsidRDefault="00F73FB7">
      <w:pPr>
        <w:pStyle w:val="PargrafodaLista"/>
        <w:numPr>
          <w:ilvl w:val="0"/>
          <w:numId w:val="12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A Promoção Distribuidor </w:t>
      </w:r>
      <w:r>
        <w:rPr>
          <w:sz w:val="24"/>
          <w:szCs w:val="24"/>
        </w:rPr>
        <w:t>– Propõe às empresas de distribuição vantagens pontuais, frequentemente de ordem financeira, a fim de aumentar as suas vendas.</w:t>
      </w:r>
    </w:p>
    <w:p w:rsidR="007E00C4" w:rsidRDefault="00F73FB7">
      <w:pPr>
        <w:pStyle w:val="PargrafodaLista"/>
        <w:numPr>
          <w:ilvl w:val="0"/>
          <w:numId w:val="12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A Promoção Comercial </w:t>
      </w:r>
      <w:r>
        <w:rPr>
          <w:sz w:val="24"/>
          <w:szCs w:val="24"/>
        </w:rPr>
        <w:t xml:space="preserve">– São as operações </w:t>
      </w:r>
      <w:proofErr w:type="gramStart"/>
      <w:r>
        <w:rPr>
          <w:sz w:val="24"/>
          <w:szCs w:val="24"/>
        </w:rPr>
        <w:t>comerciais</w:t>
      </w:r>
      <w:proofErr w:type="gramEnd"/>
      <w:r>
        <w:rPr>
          <w:sz w:val="24"/>
          <w:szCs w:val="24"/>
        </w:rPr>
        <w:t xml:space="preserve"> organizadas pelas empresas de distribuição junto dos clientes.</w:t>
      </w:r>
    </w:p>
    <w:p w:rsidR="007E00C4" w:rsidRDefault="00F73FB7">
      <w:pPr>
        <w:pStyle w:val="PargrafodaLista"/>
        <w:numPr>
          <w:ilvl w:val="0"/>
          <w:numId w:val="12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A Promoção Canal </w:t>
      </w:r>
      <w:r>
        <w:rPr>
          <w:sz w:val="24"/>
          <w:szCs w:val="24"/>
        </w:rPr>
        <w:t xml:space="preserve">– O </w:t>
      </w:r>
      <w:proofErr w:type="spellStart"/>
      <w:r>
        <w:rPr>
          <w:sz w:val="24"/>
          <w:szCs w:val="24"/>
        </w:rPr>
        <w:t>objetivo</w:t>
      </w:r>
      <w:proofErr w:type="spellEnd"/>
      <w:r>
        <w:rPr>
          <w:sz w:val="24"/>
          <w:szCs w:val="24"/>
        </w:rPr>
        <w:t xml:space="preserve"> é incentivar todas as pessoas implicadas na venda, a </w:t>
      </w:r>
      <w:proofErr w:type="spellStart"/>
      <w:r>
        <w:rPr>
          <w:sz w:val="24"/>
          <w:szCs w:val="24"/>
        </w:rPr>
        <w:t>efetuarem</w:t>
      </w:r>
      <w:proofErr w:type="spellEnd"/>
      <w:r>
        <w:rPr>
          <w:sz w:val="24"/>
          <w:szCs w:val="24"/>
        </w:rPr>
        <w:t xml:space="preserve"> um esforço suplementar para promoverem a venda.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maior parte das </w:t>
      </w:r>
      <w:proofErr w:type="spellStart"/>
      <w:r>
        <w:rPr>
          <w:rFonts w:ascii="Calibri" w:hAnsi="Calibri" w:cs="Calibri"/>
          <w:sz w:val="24"/>
          <w:szCs w:val="24"/>
        </w:rPr>
        <w:t>ações</w:t>
      </w:r>
      <w:proofErr w:type="spellEnd"/>
      <w:r>
        <w:rPr>
          <w:rFonts w:ascii="Calibri" w:hAnsi="Calibri" w:cs="Calibri"/>
          <w:sz w:val="24"/>
          <w:szCs w:val="24"/>
        </w:rPr>
        <w:t xml:space="preserve"> de promoção ligadas ao turismo, estão relacionadas com o princípio da AIDA.</w:t>
      </w: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AIDA é um modelo que tenta explicar como funciona o comportamento humano em relação à aquisição de um produto ou serviço. O modelo, AIDA, determinou uma série de passos que descrevem o processo que um comprador de um determinado produto passa antes de fechar a venda.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 xml:space="preserve">Os estágios, </w:t>
      </w:r>
      <w:r>
        <w:rPr>
          <w:rFonts w:ascii="Calibri" w:hAnsi="Calibri" w:cs="Calibri"/>
          <w:b/>
          <w:sz w:val="24"/>
          <w:szCs w:val="24"/>
        </w:rPr>
        <w:t xml:space="preserve">Atenção, Interesse, Desejo e </w:t>
      </w:r>
      <w:proofErr w:type="spellStart"/>
      <w:r>
        <w:rPr>
          <w:rFonts w:ascii="Calibri" w:hAnsi="Calibri" w:cs="Calibri"/>
          <w:b/>
          <w:sz w:val="24"/>
          <w:szCs w:val="24"/>
        </w:rPr>
        <w:t>Ação</w:t>
      </w:r>
      <w:proofErr w:type="spellEnd"/>
      <w:r>
        <w:rPr>
          <w:rFonts w:ascii="Calibri" w:hAnsi="Calibri" w:cs="Calibri"/>
          <w:sz w:val="24"/>
          <w:szCs w:val="24"/>
        </w:rPr>
        <w:t>, formam uma hierarquia linear que os consumidores passam no processo de compra.</w:t>
      </w:r>
      <w:r>
        <w:br w:type="page"/>
      </w:r>
    </w:p>
    <w:p w:rsidR="007E00C4" w:rsidRDefault="00F73FB7">
      <w:pPr>
        <w:spacing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lastRenderedPageBreak/>
        <w:t>MODELO AIDA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bCs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Na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perspetiva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do restaurante: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5"/>
        </w:numPr>
        <w:spacing w:before="0" w:after="0" w:line="360" w:lineRule="auto"/>
      </w:pPr>
      <w:r>
        <w:rPr>
          <w:sz w:val="24"/>
          <w:szCs w:val="24"/>
        </w:rPr>
        <w:t>Chamar 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highlight w:val="yellow"/>
        </w:rPr>
        <w:t>A</w:t>
      </w:r>
      <w:r>
        <w:rPr>
          <w:b/>
          <w:bCs/>
          <w:i/>
          <w:iCs/>
          <w:sz w:val="24"/>
          <w:szCs w:val="24"/>
          <w:highlight w:val="yellow"/>
        </w:rPr>
        <w:t>tenção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potencial cliente</w:t>
      </w:r>
    </w:p>
    <w:p w:rsidR="007E00C4" w:rsidRDefault="00F73FB7">
      <w:pPr>
        <w:pStyle w:val="PargrafodaLista"/>
        <w:numPr>
          <w:ilvl w:val="0"/>
          <w:numId w:val="15"/>
        </w:numPr>
        <w:spacing w:before="0" w:after="0" w:line="360" w:lineRule="auto"/>
      </w:pPr>
      <w:r>
        <w:rPr>
          <w:sz w:val="24"/>
          <w:szCs w:val="24"/>
        </w:rPr>
        <w:t xml:space="preserve">Apelar ao </w:t>
      </w:r>
      <w:r>
        <w:rPr>
          <w:b/>
          <w:bCs/>
          <w:sz w:val="24"/>
          <w:szCs w:val="24"/>
          <w:highlight w:val="yellow"/>
        </w:rPr>
        <w:t>I</w:t>
      </w:r>
      <w:r>
        <w:rPr>
          <w:b/>
          <w:bCs/>
          <w:i/>
          <w:iCs/>
          <w:sz w:val="24"/>
          <w:szCs w:val="24"/>
          <w:highlight w:val="yellow"/>
        </w:rPr>
        <w:t>nteresse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cliente</w:t>
      </w:r>
    </w:p>
    <w:p w:rsidR="007E00C4" w:rsidRDefault="00F73FB7">
      <w:pPr>
        <w:pStyle w:val="PargrafodaLista"/>
        <w:numPr>
          <w:ilvl w:val="0"/>
          <w:numId w:val="15"/>
        </w:numPr>
        <w:spacing w:before="0" w:after="0" w:line="360" w:lineRule="auto"/>
      </w:pPr>
      <w:r>
        <w:rPr>
          <w:sz w:val="24"/>
          <w:szCs w:val="24"/>
        </w:rPr>
        <w:t xml:space="preserve">Despertar o </w:t>
      </w:r>
      <w:r>
        <w:rPr>
          <w:b/>
          <w:bCs/>
          <w:sz w:val="24"/>
          <w:szCs w:val="24"/>
          <w:highlight w:val="yellow"/>
        </w:rPr>
        <w:t>D</w:t>
      </w:r>
      <w:r>
        <w:rPr>
          <w:b/>
          <w:bCs/>
          <w:i/>
          <w:iCs/>
          <w:sz w:val="24"/>
          <w:szCs w:val="24"/>
          <w:highlight w:val="yellow"/>
        </w:rPr>
        <w:t>esejo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de comprar</w:t>
      </w:r>
    </w:p>
    <w:p w:rsidR="007E00C4" w:rsidRDefault="00F73FB7">
      <w:pPr>
        <w:pStyle w:val="PargrafodaLista"/>
        <w:numPr>
          <w:ilvl w:val="0"/>
          <w:numId w:val="15"/>
        </w:numPr>
        <w:spacing w:before="0" w:after="0" w:line="360" w:lineRule="auto"/>
      </w:pPr>
      <w:r>
        <w:rPr>
          <w:sz w:val="24"/>
          <w:szCs w:val="24"/>
        </w:rPr>
        <w:t xml:space="preserve">Colaborar na </w:t>
      </w:r>
      <w:proofErr w:type="spellStart"/>
      <w:r>
        <w:rPr>
          <w:b/>
          <w:bCs/>
          <w:sz w:val="24"/>
          <w:szCs w:val="24"/>
          <w:highlight w:val="yellow"/>
        </w:rPr>
        <w:t>A</w:t>
      </w:r>
      <w:r>
        <w:rPr>
          <w:b/>
          <w:bCs/>
          <w:i/>
          <w:iCs/>
          <w:sz w:val="24"/>
          <w:szCs w:val="24"/>
          <w:highlight w:val="yellow"/>
        </w:rPr>
        <w:t>ção</w:t>
      </w:r>
      <w:proofErr w:type="spellEnd"/>
      <w:r>
        <w:rPr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>da compra.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Perspetiva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do Cliente: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E00C4" w:rsidRDefault="00F73FB7">
      <w:pPr>
        <w:numPr>
          <w:ilvl w:val="0"/>
          <w:numId w:val="17"/>
        </w:numPr>
        <w:spacing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>Atenção:</w:t>
      </w:r>
      <w:r>
        <w:rPr>
          <w:rFonts w:ascii="Calibri" w:hAnsi="Calibri" w:cs="Calibri"/>
          <w:sz w:val="24"/>
          <w:szCs w:val="24"/>
        </w:rPr>
        <w:t xml:space="preserve"> Saber da existência do produto ou serviço. </w:t>
      </w:r>
    </w:p>
    <w:p w:rsidR="007E00C4" w:rsidRDefault="00F73FB7">
      <w:pPr>
        <w:numPr>
          <w:ilvl w:val="0"/>
          <w:numId w:val="17"/>
        </w:numPr>
        <w:spacing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>Interesse:</w:t>
      </w:r>
      <w:r>
        <w:rPr>
          <w:rFonts w:ascii="Calibri" w:hAnsi="Calibri" w:cs="Calibri"/>
          <w:sz w:val="24"/>
          <w:szCs w:val="24"/>
        </w:rPr>
        <w:t xml:space="preserve"> Estar interessado o suficiente para prestar atenção nas características, especificações e benefícios do produto. </w:t>
      </w:r>
    </w:p>
    <w:p w:rsidR="007E00C4" w:rsidRDefault="00F73FB7">
      <w:pPr>
        <w:numPr>
          <w:ilvl w:val="0"/>
          <w:numId w:val="17"/>
        </w:numPr>
        <w:spacing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>Desejo:</w:t>
      </w:r>
      <w:r>
        <w:rPr>
          <w:rFonts w:ascii="Calibri" w:hAnsi="Calibri" w:cs="Calibri"/>
          <w:sz w:val="24"/>
          <w:szCs w:val="24"/>
        </w:rPr>
        <w:t xml:space="preserve"> Ter um desejo de obter os benefícios que o produto oferece.</w:t>
      </w:r>
    </w:p>
    <w:p w:rsidR="007E00C4" w:rsidRDefault="00F73FB7">
      <w:pPr>
        <w:numPr>
          <w:ilvl w:val="0"/>
          <w:numId w:val="17"/>
        </w:numPr>
        <w:spacing w:line="360" w:lineRule="auto"/>
        <w:jc w:val="both"/>
      </w:pPr>
      <w:proofErr w:type="spellStart"/>
      <w:r>
        <w:rPr>
          <w:rFonts w:ascii="Calibri" w:hAnsi="Calibri" w:cs="Calibri"/>
          <w:b/>
          <w:sz w:val="24"/>
          <w:szCs w:val="24"/>
        </w:rPr>
        <w:t>Ação</w:t>
      </w:r>
      <w:proofErr w:type="spellEnd"/>
      <w:r>
        <w:rPr>
          <w:rFonts w:ascii="Calibri" w:hAnsi="Calibri" w:cs="Calibri"/>
          <w:b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Comprar o produto. </w:t>
      </w:r>
    </w:p>
    <w:p w:rsidR="007E00C4" w:rsidRDefault="007E00C4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Teorias mais recentes de Marketing, no entanto, assumem que a venda não é o ponto final para a venda, mas sim a satisfação do consumidor, o que faria que o consumidor voltasse a comprar o produto que o satisfez. Assim, muitos especialistas passaram a acrescentar o “S” de satisfação, modificando a nomenclatura AIDA para </w:t>
      </w:r>
      <w:r>
        <w:rPr>
          <w:rFonts w:ascii="Calibri" w:hAnsi="Calibri" w:cs="Calibri"/>
          <w:sz w:val="24"/>
          <w:szCs w:val="24"/>
          <w:highlight w:val="yellow"/>
        </w:rPr>
        <w:t xml:space="preserve">AIDAS (Atenção, Interesse, Desejo,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Ação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e Satisfação).</w:t>
      </w:r>
    </w:p>
    <w:p w:rsidR="007E00C4" w:rsidRDefault="007E00C4">
      <w:pPr>
        <w:spacing w:line="360" w:lineRule="auto"/>
        <w:jc w:val="both"/>
        <w:rPr>
          <w:highlight w:val="yellow"/>
        </w:rPr>
      </w:pPr>
    </w:p>
    <w:p w:rsidR="007E00C4" w:rsidRDefault="00F73FB7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 xml:space="preserve">A Carta de Restaurante tem um papel fundamental na relação, compra e venda, dos pratos, pois esta apresenta as iguarias e </w:t>
      </w:r>
      <w:proofErr w:type="spellStart"/>
      <w:r>
        <w:rPr>
          <w:rFonts w:ascii="Calibri" w:hAnsi="Calibri" w:cs="Calibri"/>
          <w:sz w:val="24"/>
          <w:szCs w:val="24"/>
        </w:rPr>
        <w:t>projeta-as</w:t>
      </w:r>
      <w:proofErr w:type="spellEnd"/>
      <w:r>
        <w:rPr>
          <w:rFonts w:ascii="Calibri" w:hAnsi="Calibri" w:cs="Calibri"/>
          <w:sz w:val="24"/>
          <w:szCs w:val="24"/>
        </w:rPr>
        <w:t xml:space="preserve"> na mente das pessoas. Por isso a mensagem contida tem que despertar muita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atenção</w:t>
      </w:r>
      <w:r>
        <w:rPr>
          <w:rFonts w:ascii="Calibri" w:hAnsi="Calibri" w:cs="Calibri"/>
          <w:sz w:val="24"/>
          <w:szCs w:val="24"/>
        </w:rPr>
        <w:t xml:space="preserve">, tem que ser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interessante </w:t>
      </w:r>
      <w:r>
        <w:rPr>
          <w:rFonts w:ascii="Calibri" w:hAnsi="Calibri" w:cs="Calibri"/>
          <w:sz w:val="24"/>
          <w:szCs w:val="24"/>
        </w:rPr>
        <w:t xml:space="preserve">e motivante, tem que provocar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desejo</w:t>
      </w:r>
      <w:r>
        <w:rPr>
          <w:rFonts w:ascii="Calibri" w:hAnsi="Calibri" w:cs="Calibri"/>
          <w:sz w:val="24"/>
          <w:szCs w:val="24"/>
        </w:rPr>
        <w:t xml:space="preserve">, tem que incentivar a </w:t>
      </w: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ação</w:t>
      </w:r>
      <w:proofErr w:type="spellEnd"/>
      <w:r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Também as </w:t>
      </w:r>
      <w:proofErr w:type="spellStart"/>
      <w:r>
        <w:rPr>
          <w:rFonts w:ascii="Calibri" w:hAnsi="Calibri" w:cs="Calibri"/>
          <w:sz w:val="24"/>
          <w:szCs w:val="24"/>
        </w:rPr>
        <w:t>atividades</w:t>
      </w:r>
      <w:proofErr w:type="spellEnd"/>
      <w:r>
        <w:rPr>
          <w:rFonts w:ascii="Calibri" w:hAnsi="Calibri" w:cs="Calibri"/>
          <w:sz w:val="24"/>
          <w:szCs w:val="24"/>
        </w:rPr>
        <w:t xml:space="preserve"> de relações públicas são fundamentais, pois estas ajudam a transmitir a mensagem, a acompanhar e influenciar a decisão e a verificar os resultados, possibilitando a </w:t>
      </w:r>
      <w:proofErr w:type="spellStart"/>
      <w:r>
        <w:rPr>
          <w:rFonts w:ascii="Calibri" w:hAnsi="Calibri" w:cs="Calibri"/>
          <w:sz w:val="24"/>
          <w:szCs w:val="24"/>
        </w:rPr>
        <w:t>projeção</w:t>
      </w:r>
      <w:proofErr w:type="spellEnd"/>
      <w:r>
        <w:rPr>
          <w:rFonts w:ascii="Calibri" w:hAnsi="Calibri" w:cs="Calibri"/>
          <w:sz w:val="24"/>
          <w:szCs w:val="24"/>
        </w:rPr>
        <w:t xml:space="preserve"> de novas estratégias de comunicação e distribuição.</w:t>
      </w: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8"/>
          <w:szCs w:val="24"/>
        </w:rPr>
      </w:pPr>
      <w:bookmarkStart w:id="5" w:name="__RefHeading___Toc122_2256850598"/>
      <w:bookmarkEnd w:id="5"/>
      <w:r>
        <w:rPr>
          <w:rFonts w:ascii="Calibri" w:hAnsi="Calibri" w:cs="Calibri"/>
          <w:sz w:val="28"/>
          <w:szCs w:val="24"/>
        </w:rPr>
        <w:lastRenderedPageBreak/>
        <w:t>Promoção Interna</w:t>
      </w:r>
    </w:p>
    <w:p w:rsidR="007E00C4" w:rsidRDefault="007E00C4">
      <w:pPr>
        <w:rPr>
          <w:rFonts w:ascii="Calibri" w:hAnsi="Calibri" w:cs="Calibri"/>
          <w:szCs w:val="24"/>
        </w:rPr>
      </w:pPr>
    </w:p>
    <w:p w:rsidR="007E00C4" w:rsidRDefault="00F73FB7">
      <w:pPr>
        <w:spacing w:line="360" w:lineRule="auto"/>
        <w:ind w:firstLine="709"/>
        <w:jc w:val="both"/>
      </w:pPr>
      <w:r>
        <w:rPr>
          <w:rFonts w:ascii="Calibri" w:hAnsi="Calibri" w:cs="Calibri"/>
          <w:sz w:val="24"/>
          <w:szCs w:val="24"/>
        </w:rPr>
        <w:t xml:space="preserve">No decorrer da estadia, o hóspede poderá consumir uma ou mais vezes no restaurante, no bar, no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room-service</w:t>
      </w:r>
      <w:proofErr w:type="spellEnd"/>
      <w:r>
        <w:rPr>
          <w:rFonts w:ascii="Calibri" w:hAnsi="Calibri" w:cs="Calibri"/>
          <w:sz w:val="24"/>
          <w:szCs w:val="24"/>
        </w:rPr>
        <w:t xml:space="preserve">, quer seja por necessidade </w:t>
      </w:r>
      <w:r w:rsidR="00932740">
        <w:rPr>
          <w:rFonts w:ascii="Calibri" w:hAnsi="Calibri" w:cs="Calibri"/>
          <w:sz w:val="24"/>
          <w:szCs w:val="24"/>
        </w:rPr>
        <w:t>efectiva</w:t>
      </w:r>
      <w:r>
        <w:rPr>
          <w:rFonts w:ascii="Calibri" w:hAnsi="Calibri" w:cs="Calibri"/>
          <w:sz w:val="24"/>
          <w:szCs w:val="24"/>
        </w:rPr>
        <w:t xml:space="preserve"> associada a uma eventual falta de opções, quer seja porque algum </w:t>
      </w:r>
      <w:r>
        <w:rPr>
          <w:rFonts w:ascii="Calibri" w:hAnsi="Calibri" w:cs="Calibri"/>
          <w:i/>
          <w:iCs/>
          <w:sz w:val="24"/>
          <w:szCs w:val="24"/>
        </w:rPr>
        <w:t xml:space="preserve">sinal o </w:t>
      </w:r>
      <w:r>
        <w:rPr>
          <w:rFonts w:ascii="Calibri" w:hAnsi="Calibri" w:cs="Calibri"/>
          <w:sz w:val="24"/>
          <w:szCs w:val="24"/>
        </w:rPr>
        <w:t xml:space="preserve">atraiu para consumir, designadamente uma mensagem de </w:t>
      </w:r>
      <w:r>
        <w:rPr>
          <w:rFonts w:ascii="Calibri" w:hAnsi="Calibri" w:cs="Calibri"/>
          <w:i/>
          <w:iCs/>
          <w:sz w:val="24"/>
          <w:szCs w:val="24"/>
        </w:rPr>
        <w:t xml:space="preserve">marketing. </w:t>
      </w:r>
      <w:r>
        <w:rPr>
          <w:rFonts w:ascii="Calibri" w:hAnsi="Calibri" w:cs="Calibri"/>
          <w:sz w:val="24"/>
          <w:szCs w:val="24"/>
        </w:rPr>
        <w:t>A promoção interna surge deste modo como um instrumento fundamental para a catalisação e a maximização das vendas.</w:t>
      </w:r>
    </w:p>
    <w:p w:rsidR="007E00C4" w:rsidRDefault="007E00C4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Vejamos alguns exemplos de como esta promoção poderá ser feita internamente na unidade hoteleira: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</w:pPr>
      <w:r>
        <w:rPr>
          <w:sz w:val="24"/>
          <w:szCs w:val="24"/>
        </w:rPr>
        <w:t xml:space="preserve">Colocação de fotografias apelativas e de </w:t>
      </w:r>
      <w:r>
        <w:rPr>
          <w:i/>
          <w:iCs/>
          <w:sz w:val="24"/>
          <w:szCs w:val="24"/>
        </w:rPr>
        <w:t xml:space="preserve">menus </w:t>
      </w:r>
      <w:r>
        <w:rPr>
          <w:sz w:val="24"/>
          <w:szCs w:val="24"/>
        </w:rPr>
        <w:t xml:space="preserve">nos elevadores dos clientes e </w:t>
      </w:r>
      <w:proofErr w:type="gramStart"/>
      <w:r>
        <w:rPr>
          <w:sz w:val="24"/>
          <w:szCs w:val="24"/>
        </w:rPr>
        <w:t>no</w:t>
      </w:r>
      <w:proofErr w:type="gramEnd"/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</w:pPr>
      <w:proofErr w:type="gramStart"/>
      <w:r>
        <w:rPr>
          <w:i/>
          <w:iCs/>
          <w:sz w:val="24"/>
          <w:szCs w:val="24"/>
        </w:rPr>
        <w:t>Hall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hotel;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</w:pPr>
      <w:r>
        <w:rPr>
          <w:sz w:val="24"/>
          <w:szCs w:val="24"/>
        </w:rPr>
        <w:t xml:space="preserve">Entrega de um </w:t>
      </w:r>
      <w:r>
        <w:rPr>
          <w:i/>
          <w:iCs/>
          <w:sz w:val="24"/>
          <w:szCs w:val="24"/>
        </w:rPr>
        <w:t xml:space="preserve">voucher </w:t>
      </w:r>
      <w:r>
        <w:rPr>
          <w:sz w:val="24"/>
          <w:szCs w:val="24"/>
        </w:rPr>
        <w:t xml:space="preserve">de desconto no consumo de </w:t>
      </w:r>
      <w:r>
        <w:rPr>
          <w:i/>
          <w:iCs/>
          <w:sz w:val="24"/>
          <w:szCs w:val="24"/>
        </w:rPr>
        <w:t xml:space="preserve">F&amp;B, no </w:t>
      </w:r>
      <w:proofErr w:type="spellStart"/>
      <w:r>
        <w:rPr>
          <w:i/>
          <w:iCs/>
          <w:sz w:val="24"/>
          <w:szCs w:val="24"/>
        </w:rPr>
        <w:t>check</w:t>
      </w:r>
      <w:proofErr w:type="spellEnd"/>
      <w:r>
        <w:rPr>
          <w:i/>
          <w:iCs/>
          <w:sz w:val="24"/>
          <w:szCs w:val="24"/>
        </w:rPr>
        <w:t xml:space="preserve"> in;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Desconto especial no preço das bebidas de bar em determinadas horas do dia;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Preços </w:t>
      </w:r>
      <w:proofErr w:type="spellStart"/>
      <w:r>
        <w:rPr>
          <w:sz w:val="24"/>
          <w:szCs w:val="24"/>
        </w:rPr>
        <w:t>atrativos</w:t>
      </w:r>
      <w:proofErr w:type="spellEnd"/>
      <w:r>
        <w:rPr>
          <w:sz w:val="24"/>
          <w:szCs w:val="24"/>
        </w:rPr>
        <w:t xml:space="preserve"> para</w:t>
      </w:r>
      <w:proofErr w:type="gramEnd"/>
      <w:r>
        <w:rPr>
          <w:sz w:val="24"/>
          <w:szCs w:val="24"/>
        </w:rPr>
        <w:t xml:space="preserve"> o regime de meia pensão ou de pensão completa;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Menus específicos para</w:t>
      </w:r>
      <w:proofErr w:type="gramEnd"/>
      <w:r>
        <w:rPr>
          <w:sz w:val="24"/>
          <w:szCs w:val="24"/>
        </w:rPr>
        <w:t xml:space="preserve"> comemoração de datas especiais (Páscoa, Natal,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Carnaval, primavera, Dia dos Namorados, etc.);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</w:pPr>
      <w:r>
        <w:rPr>
          <w:sz w:val="24"/>
          <w:szCs w:val="24"/>
        </w:rPr>
        <w:t xml:space="preserve">Animação nos diversos </w:t>
      </w:r>
      <w:r>
        <w:rPr>
          <w:i/>
          <w:iCs/>
          <w:sz w:val="24"/>
          <w:szCs w:val="24"/>
        </w:rPr>
        <w:t xml:space="preserve">espaços </w:t>
      </w:r>
      <w:r>
        <w:rPr>
          <w:sz w:val="24"/>
          <w:szCs w:val="24"/>
        </w:rPr>
        <w:t>(música ao vivo, magia, concursos, etc.);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Premiar a portaria/</w:t>
      </w:r>
      <w:r w:rsidR="00932740">
        <w:rPr>
          <w:sz w:val="24"/>
          <w:szCs w:val="24"/>
        </w:rPr>
        <w:t>recepção</w:t>
      </w:r>
      <w:r>
        <w:rPr>
          <w:sz w:val="24"/>
          <w:szCs w:val="24"/>
        </w:rPr>
        <w:t xml:space="preserve"> pelas reservas nos restaurantes.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8"/>
          <w:szCs w:val="24"/>
        </w:rPr>
      </w:pPr>
      <w:bookmarkStart w:id="6" w:name="__RefHeading___Toc124_2256850598"/>
      <w:bookmarkEnd w:id="6"/>
      <w:r>
        <w:rPr>
          <w:rFonts w:ascii="Calibri" w:hAnsi="Calibri" w:cs="Calibri"/>
          <w:sz w:val="28"/>
          <w:szCs w:val="24"/>
        </w:rPr>
        <w:t>Promoção Externa</w:t>
      </w:r>
    </w:p>
    <w:p w:rsidR="007E00C4" w:rsidRDefault="007E00C4">
      <w:pPr>
        <w:rPr>
          <w:rFonts w:ascii="Calibri" w:hAnsi="Calibri" w:cs="Calibri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A promoção das vendas de F&amp;B no exterior deverá ser focalizada em duas vertentes diferenciadas, clientes individuais e grupos, cada uma das quais com especificidades próprias na </w:t>
      </w:r>
      <w:proofErr w:type="spellStart"/>
      <w:r>
        <w:rPr>
          <w:rFonts w:ascii="Calibri" w:hAnsi="Calibri" w:cs="Calibri"/>
          <w:sz w:val="24"/>
          <w:szCs w:val="24"/>
        </w:rPr>
        <w:t>respetiva</w:t>
      </w:r>
      <w:proofErr w:type="spellEnd"/>
      <w:r>
        <w:rPr>
          <w:rFonts w:ascii="Calibri" w:hAnsi="Calibri" w:cs="Calibri"/>
          <w:sz w:val="24"/>
          <w:szCs w:val="24"/>
        </w:rPr>
        <w:t xml:space="preserve"> promoção. O cliente individual é aquele que, reunindo o perfil de consumidor potencial, trabalha ou habita numa área mais ou menos próxima da unidade hoteleira.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grupo poderá pertencer ao segmento de turismo ou de negócios, devendo a promoção das vendas atender às particularidades de cada um, bem como à capacidade de espaço da unidade hoteleira para responder aos eventos associados a este mercado específico. A venda de um grupo apresenta inegáveis vantagens económicas do ponto de vista da exploração hoteleira, possibilitando a obtenção de elevadas receitas beneficiando assim as margens de lucro da empresa.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Neste caso o promotor deverá dar um acompanhamento profissional desde a venda até ao final da prestação dos serviços de forma a garantir a total satisfação do organizador do evento. Em qualquer dos casos a promoção externa das vendas de F&amp;B deverá ser consistente e agressiva.</w:t>
      </w: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bookmarkStart w:id="7" w:name="__RefHeading___Toc126_2256850598"/>
      <w:bookmarkEnd w:id="7"/>
      <w:proofErr w:type="gramStart"/>
      <w:r>
        <w:rPr>
          <w:rFonts w:ascii="Calibri" w:hAnsi="Calibri" w:cs="Calibri"/>
          <w:sz w:val="24"/>
          <w:szCs w:val="24"/>
        </w:rPr>
        <w:t>Exemplos Promoção Externa para</w:t>
      </w:r>
      <w:proofErr w:type="gramEnd"/>
      <w:r>
        <w:rPr>
          <w:rFonts w:ascii="Calibri" w:hAnsi="Calibri" w:cs="Calibri"/>
          <w:sz w:val="24"/>
          <w:szCs w:val="24"/>
        </w:rPr>
        <w:t xml:space="preserve"> Clientes Individuais</w:t>
      </w:r>
    </w:p>
    <w:p w:rsidR="007E00C4" w:rsidRDefault="007E00C4">
      <w:pPr>
        <w:spacing w:before="480" w:line="36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</w:pPr>
      <w:r>
        <w:rPr>
          <w:sz w:val="24"/>
          <w:szCs w:val="24"/>
        </w:rPr>
        <w:t xml:space="preserve">Desconto de 20% para reservas de mesa fora das horas de </w:t>
      </w:r>
      <w:r>
        <w:rPr>
          <w:i/>
          <w:iCs/>
          <w:sz w:val="24"/>
          <w:szCs w:val="24"/>
        </w:rPr>
        <w:t>ponta;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Promoção de refeições temáticas (gastronomia internacional, nacional, regional);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Menu l hora (garantia de rapidez no serviço);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Oferta de uma refeição numa mesa de 4 pessoas;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Cartão cliente (com 10% de desconto);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</w:pPr>
      <w:r>
        <w:rPr>
          <w:sz w:val="24"/>
          <w:szCs w:val="24"/>
        </w:rPr>
        <w:t xml:space="preserve">Envio </w:t>
      </w:r>
      <w:r>
        <w:rPr>
          <w:i/>
          <w:iCs/>
          <w:sz w:val="24"/>
          <w:szCs w:val="24"/>
        </w:rPr>
        <w:t xml:space="preserve">de fax </w:t>
      </w:r>
      <w:r>
        <w:rPr>
          <w:sz w:val="24"/>
          <w:szCs w:val="24"/>
        </w:rPr>
        <w:t xml:space="preserve">ou </w:t>
      </w:r>
      <w:proofErr w:type="gramStart"/>
      <w:r>
        <w:rPr>
          <w:i/>
          <w:iCs/>
          <w:sz w:val="24"/>
          <w:szCs w:val="24"/>
        </w:rPr>
        <w:t>e-mail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com a informação do prato do dia, motivando a reserva;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Oferta da 3ª garrafa de vinho;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</w:pPr>
      <w:r>
        <w:rPr>
          <w:sz w:val="24"/>
          <w:szCs w:val="24"/>
        </w:rPr>
        <w:t xml:space="preserve">Almoços especiais de família com oferta do serviço de </w:t>
      </w:r>
      <w:r>
        <w:rPr>
          <w:i/>
          <w:iCs/>
          <w:sz w:val="24"/>
          <w:szCs w:val="24"/>
        </w:rPr>
        <w:t xml:space="preserve">baby </w:t>
      </w:r>
      <w:proofErr w:type="spellStart"/>
      <w:r>
        <w:rPr>
          <w:i/>
          <w:iCs/>
          <w:sz w:val="24"/>
          <w:szCs w:val="24"/>
        </w:rPr>
        <w:t>sitting</w:t>
      </w:r>
      <w:proofErr w:type="spellEnd"/>
      <w:r>
        <w:rPr>
          <w:i/>
          <w:iCs/>
          <w:sz w:val="24"/>
          <w:szCs w:val="24"/>
        </w:rPr>
        <w:t>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</w:pPr>
      <w:r>
        <w:rPr>
          <w:sz w:val="24"/>
          <w:szCs w:val="24"/>
        </w:rPr>
        <w:t xml:space="preserve">Oferta de uma brochura com as receitas das </w:t>
      </w:r>
      <w:r>
        <w:rPr>
          <w:i/>
          <w:iCs/>
          <w:sz w:val="24"/>
          <w:szCs w:val="24"/>
        </w:rPr>
        <w:t>especialidades da casa;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Patrocínio de refeições para grupos carenciados (idosos, crianças, etc.);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</w:pPr>
      <w:r>
        <w:rPr>
          <w:sz w:val="24"/>
          <w:szCs w:val="24"/>
        </w:rPr>
        <w:t xml:space="preserve">Convite a jornalistas e outros </w:t>
      </w:r>
      <w:proofErr w:type="gramStart"/>
      <w:r>
        <w:rPr>
          <w:i/>
          <w:iCs/>
          <w:sz w:val="24"/>
          <w:szCs w:val="24"/>
        </w:rPr>
        <w:t>media</w:t>
      </w:r>
      <w:proofErr w:type="gramEnd"/>
      <w:r>
        <w:rPr>
          <w:i/>
          <w:iCs/>
          <w:sz w:val="24"/>
          <w:szCs w:val="24"/>
        </w:rPr>
        <w:t>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Promoção de bebidas não alcoólicas para aqueles que vão conduzir;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Mailings regulares com informações diversas sobre o Hotel e </w:t>
      </w:r>
      <w:proofErr w:type="spellStart"/>
      <w:r>
        <w:rPr>
          <w:sz w:val="24"/>
          <w:szCs w:val="24"/>
        </w:rPr>
        <w:t>respetivas</w:t>
      </w:r>
      <w:proofErr w:type="spellEnd"/>
      <w:r>
        <w:rPr>
          <w:sz w:val="24"/>
          <w:szCs w:val="24"/>
        </w:rPr>
        <w:t xml:space="preserve"> promoções especiais dos restaurantes.</w:t>
      </w: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bookmarkStart w:id="8" w:name="__RefHeading___Toc128_2256850598"/>
      <w:bookmarkEnd w:id="8"/>
      <w:r>
        <w:rPr>
          <w:rFonts w:ascii="Calibri" w:hAnsi="Calibri" w:cs="Calibri"/>
          <w:sz w:val="24"/>
          <w:szCs w:val="24"/>
        </w:rPr>
        <w:lastRenderedPageBreak/>
        <w:t>Promoção Externa para Grupos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Promoção para Grupos de F&amp;B, deverá estar sempre suportada por um Kit de Banquetes, com diversas sugestões de ementas para os diferentes eventos que a unidade hoteleira se propõe a organizar. Sugestões de ementas, bebidas, espaços, dimensões, lugares, decorações, animação, outras facilidades e os </w:t>
      </w:r>
      <w:proofErr w:type="spellStart"/>
      <w:r>
        <w:rPr>
          <w:rFonts w:ascii="Calibri" w:hAnsi="Calibri" w:cs="Calibri"/>
          <w:sz w:val="24"/>
          <w:szCs w:val="24"/>
        </w:rPr>
        <w:t>respetivos</w:t>
      </w:r>
      <w:proofErr w:type="spellEnd"/>
      <w:r>
        <w:rPr>
          <w:rFonts w:ascii="Calibri" w:hAnsi="Calibri" w:cs="Calibri"/>
          <w:sz w:val="24"/>
          <w:szCs w:val="24"/>
        </w:rPr>
        <w:t xml:space="preserve"> preços, prazos de pagamentos e possibilidade de parcerias estratégicas de negócio.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Estas ementas devem salvaguardar as características de cada evento, refeições </w:t>
      </w:r>
      <w:proofErr w:type="spellStart"/>
      <w:r>
        <w:rPr>
          <w:rFonts w:ascii="Calibri" w:hAnsi="Calibri" w:cs="Calibri"/>
          <w:sz w:val="24"/>
          <w:szCs w:val="24"/>
        </w:rPr>
        <w:t>rigeiras</w:t>
      </w:r>
      <w:proofErr w:type="spellEnd"/>
      <w:r>
        <w:rPr>
          <w:rFonts w:ascii="Calibri" w:hAnsi="Calibri" w:cs="Calibri"/>
          <w:sz w:val="24"/>
          <w:szCs w:val="24"/>
        </w:rPr>
        <w:t xml:space="preserve">, refeições de gala, refeições temáticas, </w:t>
      </w:r>
      <w:proofErr w:type="gramStart"/>
      <w:r>
        <w:rPr>
          <w:rFonts w:ascii="Calibri" w:hAnsi="Calibri" w:cs="Calibri"/>
          <w:sz w:val="24"/>
          <w:szCs w:val="24"/>
        </w:rPr>
        <w:t>buffets</w:t>
      </w:r>
      <w:proofErr w:type="gram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coktails</w:t>
      </w:r>
      <w:proofErr w:type="spellEnd"/>
      <w:r>
        <w:rPr>
          <w:rFonts w:ascii="Calibri" w:hAnsi="Calibri" w:cs="Calibri"/>
          <w:sz w:val="24"/>
          <w:szCs w:val="24"/>
        </w:rPr>
        <w:t xml:space="preserve">, festas especiais, </w:t>
      </w:r>
      <w:proofErr w:type="spellStart"/>
      <w:r>
        <w:rPr>
          <w:rFonts w:ascii="Calibri" w:hAnsi="Calibri" w:cs="Calibri"/>
          <w:sz w:val="24"/>
          <w:szCs w:val="24"/>
        </w:rPr>
        <w:t>coffee</w:t>
      </w:r>
      <w:proofErr w:type="spellEnd"/>
      <w:r>
        <w:rPr>
          <w:rFonts w:ascii="Calibri" w:hAnsi="Calibri" w:cs="Calibri"/>
          <w:sz w:val="24"/>
          <w:szCs w:val="24"/>
        </w:rPr>
        <w:t xml:space="preserve"> breaks, etc.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 xml:space="preserve">Na organização devemos ter em atenção a data e horário, número de pessoas, ementa e bebidas escolhidas, local, dimensão e acessos, tipo de serviço a praticar, distribuição das mesas e dos lugares, decoração do espaço e ofertas aos convidados, animação antes, durante e depois, impressão de ementas com dados e mensagens adequadas, dados completos da entidade pagadora, preços acordados, condições de pagamento bem como penalidades para eventuais </w:t>
      </w:r>
      <w:r>
        <w:rPr>
          <w:rFonts w:ascii="Calibri" w:hAnsi="Calibri" w:cs="Calibri"/>
          <w:i/>
          <w:iCs/>
          <w:sz w:val="24"/>
          <w:szCs w:val="24"/>
        </w:rPr>
        <w:t>no-shows</w:t>
      </w:r>
      <w:r>
        <w:rPr>
          <w:rFonts w:ascii="Calibri" w:hAnsi="Calibri" w:cs="Calibri"/>
          <w:sz w:val="24"/>
          <w:szCs w:val="24"/>
        </w:rPr>
        <w:t>.</w:t>
      </w:r>
    </w:p>
    <w:sectPr w:rsidR="007E00C4" w:rsidSect="00750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00"/>
      <w:pgMar w:top="1134" w:right="909" w:bottom="673" w:left="1146" w:header="284" w:footer="3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BB" w:rsidRDefault="00F73FB7">
      <w:r>
        <w:separator/>
      </w:r>
    </w:p>
  </w:endnote>
  <w:endnote w:type="continuationSeparator" w:id="0">
    <w:p w:rsidR="001F0BBB" w:rsidRDefault="00F7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ANDB+Arial;Arial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C5" w:rsidRDefault="007809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C4" w:rsidRPr="005B0836" w:rsidRDefault="00F73FB7" w:rsidP="005B0836">
    <w:pPr>
      <w:pStyle w:val="Rodap"/>
      <w:pBdr>
        <w:top w:val="thinThickSmallGap" w:sz="24" w:space="1" w:color="622423"/>
      </w:pBdr>
      <w:tabs>
        <w:tab w:val="right" w:pos="9364"/>
      </w:tabs>
      <w:jc w:val="center"/>
      <w:rPr>
        <w:sz w:val="18"/>
        <w:szCs w:val="18"/>
      </w:rPr>
    </w:pPr>
    <w:proofErr w:type="gramStart"/>
    <w:r w:rsidRPr="005B0836">
      <w:rPr>
        <w:rFonts w:ascii="Calibri" w:hAnsi="Calibri" w:cs="Calibri"/>
        <w:sz w:val="18"/>
        <w:szCs w:val="18"/>
      </w:rPr>
      <w:t>AS</w:t>
    </w:r>
    <w:proofErr w:type="gramEnd"/>
    <w:r w:rsidRPr="005B0836">
      <w:rPr>
        <w:rFonts w:ascii="Calibri" w:hAnsi="Calibri" w:cs="Calibri"/>
        <w:sz w:val="18"/>
        <w:szCs w:val="18"/>
      </w:rPr>
      <w:tab/>
    </w:r>
    <w:r w:rsidR="005B0836">
      <w:rPr>
        <w:rFonts w:ascii="Calibri" w:hAnsi="Calibri" w:cs="Calibri"/>
        <w:sz w:val="18"/>
        <w:szCs w:val="18"/>
      </w:rPr>
      <w:tab/>
    </w:r>
    <w:r w:rsidRPr="005B0836">
      <w:rPr>
        <w:rFonts w:ascii="Calibri" w:hAnsi="Calibri" w:cs="Calibri"/>
        <w:sz w:val="18"/>
        <w:szCs w:val="18"/>
      </w:rPr>
      <w:t xml:space="preserve">Página </w:t>
    </w:r>
    <w:r w:rsidRPr="005B0836">
      <w:rPr>
        <w:rFonts w:ascii="Calibri" w:hAnsi="Calibri" w:cs="Calibri"/>
        <w:sz w:val="18"/>
        <w:szCs w:val="18"/>
      </w:rPr>
      <w:fldChar w:fldCharType="begin"/>
    </w:r>
    <w:r w:rsidRPr="005B0836">
      <w:rPr>
        <w:sz w:val="18"/>
        <w:szCs w:val="18"/>
      </w:rPr>
      <w:instrText>PAGE</w:instrText>
    </w:r>
    <w:r w:rsidRPr="005B0836">
      <w:rPr>
        <w:sz w:val="18"/>
        <w:szCs w:val="18"/>
      </w:rPr>
      <w:fldChar w:fldCharType="separate"/>
    </w:r>
    <w:r w:rsidR="00E24DCB">
      <w:rPr>
        <w:noProof/>
        <w:sz w:val="18"/>
        <w:szCs w:val="18"/>
      </w:rPr>
      <w:t>5</w:t>
    </w:r>
    <w:r w:rsidRPr="005B083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C4" w:rsidRPr="005B0836" w:rsidRDefault="00F73FB7" w:rsidP="005B0836">
    <w:pPr>
      <w:pStyle w:val="Rodap"/>
      <w:pBdr>
        <w:top w:val="thinThickSmallGap" w:sz="24" w:space="1" w:color="622423"/>
      </w:pBdr>
      <w:tabs>
        <w:tab w:val="right" w:pos="9364"/>
      </w:tabs>
      <w:rPr>
        <w:rFonts w:ascii="Calibri" w:hAnsi="Calibri" w:cs="Calibri"/>
        <w:sz w:val="18"/>
        <w:szCs w:val="18"/>
      </w:rPr>
    </w:pPr>
    <w:r w:rsidRPr="005B0836">
      <w:rPr>
        <w:rFonts w:ascii="Calibri" w:hAnsi="Calibri" w:cs="Calibri"/>
        <w:sz w:val="18"/>
        <w:szCs w:val="18"/>
      </w:rPr>
      <w:tab/>
      <w:t xml:space="preserve">Página </w:t>
    </w:r>
    <w:r w:rsidRPr="005B0836">
      <w:rPr>
        <w:rFonts w:ascii="Calibri" w:hAnsi="Calibri" w:cs="Calibri"/>
        <w:sz w:val="18"/>
        <w:szCs w:val="18"/>
      </w:rPr>
      <w:fldChar w:fldCharType="begin"/>
    </w:r>
    <w:r w:rsidRPr="005B0836">
      <w:rPr>
        <w:sz w:val="18"/>
        <w:szCs w:val="18"/>
      </w:rPr>
      <w:instrText>PAGE</w:instrText>
    </w:r>
    <w:r w:rsidRPr="005B0836">
      <w:rPr>
        <w:sz w:val="18"/>
        <w:szCs w:val="18"/>
      </w:rPr>
      <w:fldChar w:fldCharType="separate"/>
    </w:r>
    <w:r w:rsidR="00FA785A">
      <w:rPr>
        <w:noProof/>
        <w:sz w:val="18"/>
        <w:szCs w:val="18"/>
      </w:rPr>
      <w:t>1</w:t>
    </w:r>
    <w:r w:rsidRPr="005B083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BB" w:rsidRDefault="00F73FB7">
      <w:r>
        <w:separator/>
      </w:r>
    </w:p>
  </w:footnote>
  <w:footnote w:type="continuationSeparator" w:id="0">
    <w:p w:rsidR="001F0BBB" w:rsidRDefault="00F73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C5" w:rsidRDefault="007809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bottom w:val="double" w:sz="4" w:space="0" w:color="C0504D"/>
        <w:insideH w:val="double" w:sz="4" w:space="0" w:color="C0504D"/>
      </w:tblBorders>
      <w:tblLook w:val="0000" w:firstRow="0" w:lastRow="0" w:firstColumn="0" w:lastColumn="0" w:noHBand="0" w:noVBand="0"/>
    </w:tblPr>
    <w:tblGrid>
      <w:gridCol w:w="1605"/>
      <w:gridCol w:w="5483"/>
      <w:gridCol w:w="2835"/>
    </w:tblGrid>
    <w:tr w:rsidR="007E00C4" w:rsidTr="00750C7C">
      <w:trPr>
        <w:trHeight w:val="739"/>
      </w:trPr>
      <w:tc>
        <w:tcPr>
          <w:tcW w:w="1605" w:type="dxa"/>
          <w:tcBorders>
            <w:bottom w:val="double" w:sz="4" w:space="0" w:color="C0504D"/>
          </w:tcBorders>
          <w:shd w:val="clear" w:color="auto" w:fill="auto"/>
        </w:tcPr>
        <w:p w:rsidR="007E00C4" w:rsidRDefault="007E00C4">
          <w:pPr>
            <w:pStyle w:val="Cabealho"/>
            <w:rPr>
              <w:lang w:eastAsia="pt-PT"/>
            </w:rPr>
          </w:pPr>
        </w:p>
      </w:tc>
      <w:tc>
        <w:tcPr>
          <w:tcW w:w="5483" w:type="dxa"/>
          <w:tcBorders>
            <w:bottom w:val="double" w:sz="4" w:space="0" w:color="C0504D"/>
          </w:tcBorders>
          <w:shd w:val="clear" w:color="auto" w:fill="auto"/>
        </w:tcPr>
        <w:p w:rsidR="007E00C4" w:rsidRDefault="00F73FB7" w:rsidP="00750C7C">
          <w:pPr>
            <w:pStyle w:val="Cabealho"/>
            <w:spacing w:line="360" w:lineRule="auto"/>
            <w:jc w:val="center"/>
            <w:rPr>
              <w:b/>
              <w:sz w:val="24"/>
              <w:szCs w:val="16"/>
            </w:rPr>
          </w:pPr>
          <w:r>
            <w:rPr>
              <w:b/>
              <w:sz w:val="24"/>
              <w:szCs w:val="16"/>
            </w:rPr>
            <w:t xml:space="preserve">ESCOLA </w:t>
          </w:r>
          <w:r w:rsidR="00750C7C">
            <w:rPr>
              <w:b/>
              <w:sz w:val="24"/>
              <w:szCs w:val="16"/>
            </w:rPr>
            <w:t>onde aprender é crime</w:t>
          </w:r>
        </w:p>
      </w:tc>
      <w:tc>
        <w:tcPr>
          <w:tcW w:w="2835" w:type="dxa"/>
          <w:tcBorders>
            <w:bottom w:val="double" w:sz="4" w:space="0" w:color="C0504D"/>
          </w:tcBorders>
          <w:shd w:val="clear" w:color="auto" w:fill="auto"/>
        </w:tcPr>
        <w:p w:rsidR="007E00C4" w:rsidRDefault="007E00C4">
          <w:pPr>
            <w:pStyle w:val="Cabealho"/>
            <w:rPr>
              <w:lang w:eastAsia="pt-PT"/>
            </w:rPr>
          </w:pPr>
        </w:p>
      </w:tc>
    </w:tr>
  </w:tbl>
  <w:p w:rsidR="007E00C4" w:rsidRDefault="007E00C4">
    <w:pPr>
      <w:pStyle w:val="Cabealh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C4" w:rsidRDefault="007E00C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B"/>
    <w:multiLevelType w:val="multilevel"/>
    <w:tmpl w:val="717C386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90AE9"/>
    <w:multiLevelType w:val="multilevel"/>
    <w:tmpl w:val="5D8665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E73778"/>
    <w:multiLevelType w:val="multilevel"/>
    <w:tmpl w:val="758E57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445F6A"/>
    <w:multiLevelType w:val="multilevel"/>
    <w:tmpl w:val="435233AA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267CD"/>
    <w:multiLevelType w:val="multilevel"/>
    <w:tmpl w:val="E6E43CA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D87599"/>
    <w:multiLevelType w:val="multilevel"/>
    <w:tmpl w:val="A0648B0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9B396A"/>
    <w:multiLevelType w:val="multilevel"/>
    <w:tmpl w:val="AC1066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nsid w:val="2C5D37FE"/>
    <w:multiLevelType w:val="multilevel"/>
    <w:tmpl w:val="9668B5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A5110"/>
    <w:multiLevelType w:val="multilevel"/>
    <w:tmpl w:val="548263E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606243"/>
    <w:multiLevelType w:val="multilevel"/>
    <w:tmpl w:val="031C9D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8A7336"/>
    <w:multiLevelType w:val="multilevel"/>
    <w:tmpl w:val="6E842C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3A6A39"/>
    <w:multiLevelType w:val="multilevel"/>
    <w:tmpl w:val="B5DE8B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D33B53"/>
    <w:multiLevelType w:val="multilevel"/>
    <w:tmpl w:val="1B9A61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E24987"/>
    <w:multiLevelType w:val="multilevel"/>
    <w:tmpl w:val="F406477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ED1619"/>
    <w:multiLevelType w:val="multilevel"/>
    <w:tmpl w:val="E2E28E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0E0125"/>
    <w:multiLevelType w:val="multilevel"/>
    <w:tmpl w:val="4844C9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5D5485"/>
    <w:multiLevelType w:val="multilevel"/>
    <w:tmpl w:val="716216E8"/>
    <w:lvl w:ilvl="0">
      <w:start w:val="1"/>
      <w:numFmt w:val="none"/>
      <w:pStyle w:val="Cabealh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abealh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abealh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15"/>
  </w:num>
  <w:num w:numId="8">
    <w:abstractNumId w:val="0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3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C4"/>
    <w:rsid w:val="00022C99"/>
    <w:rsid w:val="00045553"/>
    <w:rsid w:val="00055D29"/>
    <w:rsid w:val="001F0BBB"/>
    <w:rsid w:val="00317DD0"/>
    <w:rsid w:val="005B0836"/>
    <w:rsid w:val="006E4C87"/>
    <w:rsid w:val="00750C7C"/>
    <w:rsid w:val="007809C5"/>
    <w:rsid w:val="007E00C4"/>
    <w:rsid w:val="009324CE"/>
    <w:rsid w:val="00932740"/>
    <w:rsid w:val="009D3924"/>
    <w:rsid w:val="00BD50D5"/>
    <w:rsid w:val="00BF574C"/>
    <w:rsid w:val="00CD01D1"/>
    <w:rsid w:val="00E24DCB"/>
    <w:rsid w:val="00F03327"/>
    <w:rsid w:val="00F449B9"/>
    <w:rsid w:val="00F73FB7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Mangal"/>
        <w:sz w:val="24"/>
        <w:szCs w:val="24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0"/>
    </w:rPr>
  </w:style>
  <w:style w:type="paragraph" w:styleId="Cabealh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 Narrow" w:hAnsi="Arial Narrow" w:cs="Arial Narrow"/>
      <w:b/>
      <w:bCs/>
      <w:sz w:val="32"/>
    </w:rPr>
  </w:style>
  <w:style w:type="paragraph" w:styleId="Cabealh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40"/>
    </w:rPr>
  </w:style>
  <w:style w:type="paragraph" w:styleId="Cabealh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24"/>
      <w:szCs w:val="24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  <w:sz w:val="24"/>
      <w:szCs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  <w:sz w:val="24"/>
      <w:szCs w:val="24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Wingdings" w:hAnsi="Wingdings" w:cs="Wingdings"/>
      <w:sz w:val="24"/>
      <w:szCs w:val="24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Wingdings" w:hAnsi="Wingdings" w:cs="Wingdings"/>
      <w:sz w:val="24"/>
      <w:szCs w:val="24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Wingdings" w:hAnsi="Wingdings" w:cs="Wingdings"/>
      <w:sz w:val="24"/>
      <w:szCs w:val="24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  <w:sz w:val="24"/>
      <w:szCs w:val="24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sz w:val="24"/>
      <w:szCs w:val="24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styleId="Nmerodepgina">
    <w:name w:val="page number"/>
    <w:basedOn w:val="Tipodeletrapredefinidodopargrafo"/>
  </w:style>
  <w:style w:type="character" w:customStyle="1" w:styleId="LigaodeInternet">
    <w:name w:val="Ligação de Internet"/>
    <w:rPr>
      <w:color w:val="0000FF"/>
      <w:u w:val="single"/>
    </w:rPr>
  </w:style>
  <w:style w:type="character" w:customStyle="1" w:styleId="CabealhodamensagemCarcter">
    <w:name w:val="Cabeçalho da mensagem Carácter"/>
    <w:qFormat/>
    <w:rPr>
      <w:rFonts w:ascii="Arial" w:hAnsi="Arial" w:cs="Arial"/>
      <w:b/>
      <w:caps/>
      <w:sz w:val="48"/>
      <w:lang w:val="en-US" w:bidi="ar-SA"/>
    </w:rPr>
  </w:style>
  <w:style w:type="character" w:customStyle="1" w:styleId="RodapCarcter">
    <w:name w:val="Rodapé Carácter"/>
    <w:qFormat/>
    <w:rPr>
      <w:sz w:val="28"/>
    </w:rPr>
  </w:style>
  <w:style w:type="character" w:customStyle="1" w:styleId="TextodebaloCarcter">
    <w:name w:val="Texto de balão Carácter"/>
    <w:qFormat/>
    <w:rPr>
      <w:rFonts w:ascii="Tahoma" w:hAnsi="Tahoma" w:cs="Tahoma"/>
      <w:sz w:val="16"/>
      <w:szCs w:val="16"/>
    </w:rPr>
  </w:style>
  <w:style w:type="character" w:customStyle="1" w:styleId="Cabealho3Carcter">
    <w:name w:val="Cabeçalho 3 Carácte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arcter">
    <w:name w:val="Cabeçalho Carácter"/>
    <w:qFormat/>
    <w:rPr>
      <w:sz w:val="28"/>
    </w:rPr>
  </w:style>
  <w:style w:type="character" w:customStyle="1" w:styleId="TtuloCarcter">
    <w:name w:val="Título Carácter"/>
    <w:qFormat/>
    <w:rPr>
      <w:b/>
      <w:sz w:val="40"/>
      <w:lang w:val="pt-PT"/>
    </w:rPr>
  </w:style>
  <w:style w:type="character" w:customStyle="1" w:styleId="Ligaodendice">
    <w:name w:val="Ligação de índice"/>
    <w:qFormat/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damensagem">
    <w:name w:val="Message Header"/>
    <w:basedOn w:val="Corpodetexto"/>
    <w:qFormat/>
    <w:pPr>
      <w:keepLines/>
      <w:tabs>
        <w:tab w:val="left" w:pos="3600"/>
        <w:tab w:val="left" w:pos="4680"/>
      </w:tabs>
      <w:spacing w:after="120"/>
      <w:ind w:left="1080" w:hanging="1080"/>
      <w:jc w:val="left"/>
    </w:pPr>
    <w:rPr>
      <w:rFonts w:ascii="Arial" w:hAnsi="Arial" w:cs="Arial"/>
      <w:b/>
      <w:caps/>
      <w:sz w:val="48"/>
      <w:lang w:val="en-US"/>
    </w:rPr>
  </w:style>
  <w:style w:type="paragraph" w:styleId="PargrafodaLista">
    <w:name w:val="List Paragraph"/>
    <w:basedOn w:val="Normal"/>
    <w:qFormat/>
    <w:pPr>
      <w:spacing w:before="100" w:after="100"/>
      <w:ind w:left="720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m15">
    <w:name w:val="cm15"/>
    <w:basedOn w:val="Normal"/>
    <w:qFormat/>
    <w:pPr>
      <w:spacing w:before="100" w:after="100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GEANDB+Arial;Arial" w:eastAsia="Calibri" w:hAnsi="GEANDB+Arial;Arial" w:cs="GEANDB+Arial;Arial"/>
      <w:color w:val="00000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amoldura">
    <w:name w:val="Conteúdo da moldura"/>
    <w:basedOn w:val="Normal"/>
    <w:qFormat/>
  </w:style>
  <w:style w:type="paragraph" w:styleId="Ttulodendicedeautoridades">
    <w:name w:val="toa heading"/>
    <w:basedOn w:val="Normal"/>
    <w:pPr>
      <w:suppressLineNumbers/>
    </w:pPr>
    <w:rPr>
      <w:b/>
      <w:bCs/>
      <w:sz w:val="32"/>
      <w:szCs w:val="32"/>
    </w:rPr>
  </w:style>
  <w:style w:type="paragraph" w:styleId="ndice3">
    <w:name w:val="toc 3"/>
    <w:basedOn w:val="ndice"/>
    <w:pPr>
      <w:tabs>
        <w:tab w:val="right" w:leader="dot" w:pos="9285"/>
      </w:tabs>
      <w:ind w:left="566"/>
    </w:pPr>
  </w:style>
  <w:style w:type="paragraph" w:styleId="ndice1">
    <w:name w:val="toc 1"/>
    <w:basedOn w:val="ndice"/>
    <w:pPr>
      <w:tabs>
        <w:tab w:val="right" w:leader="dot" w:pos="9851"/>
      </w:tabs>
      <w:spacing w:line="480" w:lineRule="auto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Mangal"/>
        <w:sz w:val="24"/>
        <w:szCs w:val="24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0"/>
    </w:rPr>
  </w:style>
  <w:style w:type="paragraph" w:styleId="Cabealh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 Narrow" w:hAnsi="Arial Narrow" w:cs="Arial Narrow"/>
      <w:b/>
      <w:bCs/>
      <w:sz w:val="32"/>
    </w:rPr>
  </w:style>
  <w:style w:type="paragraph" w:styleId="Cabealh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40"/>
    </w:rPr>
  </w:style>
  <w:style w:type="paragraph" w:styleId="Cabealh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24"/>
      <w:szCs w:val="24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  <w:sz w:val="24"/>
      <w:szCs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  <w:sz w:val="24"/>
      <w:szCs w:val="24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Wingdings" w:hAnsi="Wingdings" w:cs="Wingdings"/>
      <w:sz w:val="24"/>
      <w:szCs w:val="24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Wingdings" w:hAnsi="Wingdings" w:cs="Wingdings"/>
      <w:sz w:val="24"/>
      <w:szCs w:val="24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Wingdings" w:hAnsi="Wingdings" w:cs="Wingdings"/>
      <w:sz w:val="24"/>
      <w:szCs w:val="24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  <w:sz w:val="24"/>
      <w:szCs w:val="24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sz w:val="24"/>
      <w:szCs w:val="24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styleId="Nmerodepgina">
    <w:name w:val="page number"/>
    <w:basedOn w:val="Tipodeletrapredefinidodopargrafo"/>
  </w:style>
  <w:style w:type="character" w:customStyle="1" w:styleId="LigaodeInternet">
    <w:name w:val="Ligação de Internet"/>
    <w:rPr>
      <w:color w:val="0000FF"/>
      <w:u w:val="single"/>
    </w:rPr>
  </w:style>
  <w:style w:type="character" w:customStyle="1" w:styleId="CabealhodamensagemCarcter">
    <w:name w:val="Cabeçalho da mensagem Carácter"/>
    <w:qFormat/>
    <w:rPr>
      <w:rFonts w:ascii="Arial" w:hAnsi="Arial" w:cs="Arial"/>
      <w:b/>
      <w:caps/>
      <w:sz w:val="48"/>
      <w:lang w:val="en-US" w:bidi="ar-SA"/>
    </w:rPr>
  </w:style>
  <w:style w:type="character" w:customStyle="1" w:styleId="RodapCarcter">
    <w:name w:val="Rodapé Carácter"/>
    <w:qFormat/>
    <w:rPr>
      <w:sz w:val="28"/>
    </w:rPr>
  </w:style>
  <w:style w:type="character" w:customStyle="1" w:styleId="TextodebaloCarcter">
    <w:name w:val="Texto de balão Carácter"/>
    <w:qFormat/>
    <w:rPr>
      <w:rFonts w:ascii="Tahoma" w:hAnsi="Tahoma" w:cs="Tahoma"/>
      <w:sz w:val="16"/>
      <w:szCs w:val="16"/>
    </w:rPr>
  </w:style>
  <w:style w:type="character" w:customStyle="1" w:styleId="Cabealho3Carcter">
    <w:name w:val="Cabeçalho 3 Carácte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arcter">
    <w:name w:val="Cabeçalho Carácter"/>
    <w:qFormat/>
    <w:rPr>
      <w:sz w:val="28"/>
    </w:rPr>
  </w:style>
  <w:style w:type="character" w:customStyle="1" w:styleId="TtuloCarcter">
    <w:name w:val="Título Carácter"/>
    <w:qFormat/>
    <w:rPr>
      <w:b/>
      <w:sz w:val="40"/>
      <w:lang w:val="pt-PT"/>
    </w:rPr>
  </w:style>
  <w:style w:type="character" w:customStyle="1" w:styleId="Ligaodendice">
    <w:name w:val="Ligação de índice"/>
    <w:qFormat/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damensagem">
    <w:name w:val="Message Header"/>
    <w:basedOn w:val="Corpodetexto"/>
    <w:qFormat/>
    <w:pPr>
      <w:keepLines/>
      <w:tabs>
        <w:tab w:val="left" w:pos="3600"/>
        <w:tab w:val="left" w:pos="4680"/>
      </w:tabs>
      <w:spacing w:after="120"/>
      <w:ind w:left="1080" w:hanging="1080"/>
      <w:jc w:val="left"/>
    </w:pPr>
    <w:rPr>
      <w:rFonts w:ascii="Arial" w:hAnsi="Arial" w:cs="Arial"/>
      <w:b/>
      <w:caps/>
      <w:sz w:val="48"/>
      <w:lang w:val="en-US"/>
    </w:rPr>
  </w:style>
  <w:style w:type="paragraph" w:styleId="PargrafodaLista">
    <w:name w:val="List Paragraph"/>
    <w:basedOn w:val="Normal"/>
    <w:qFormat/>
    <w:pPr>
      <w:spacing w:before="100" w:after="100"/>
      <w:ind w:left="720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m15">
    <w:name w:val="cm15"/>
    <w:basedOn w:val="Normal"/>
    <w:qFormat/>
    <w:pPr>
      <w:spacing w:before="100" w:after="100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GEANDB+Arial;Arial" w:eastAsia="Calibri" w:hAnsi="GEANDB+Arial;Arial" w:cs="GEANDB+Arial;Arial"/>
      <w:color w:val="00000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amoldura">
    <w:name w:val="Conteúdo da moldura"/>
    <w:basedOn w:val="Normal"/>
    <w:qFormat/>
  </w:style>
  <w:style w:type="paragraph" w:styleId="Ttulodendicedeautoridades">
    <w:name w:val="toa heading"/>
    <w:basedOn w:val="Normal"/>
    <w:pPr>
      <w:suppressLineNumbers/>
    </w:pPr>
    <w:rPr>
      <w:b/>
      <w:bCs/>
      <w:sz w:val="32"/>
      <w:szCs w:val="32"/>
    </w:rPr>
  </w:style>
  <w:style w:type="paragraph" w:styleId="ndice3">
    <w:name w:val="toc 3"/>
    <w:basedOn w:val="ndice"/>
    <w:pPr>
      <w:tabs>
        <w:tab w:val="right" w:leader="dot" w:pos="9285"/>
      </w:tabs>
      <w:ind w:left="566"/>
    </w:pPr>
  </w:style>
  <w:style w:type="paragraph" w:styleId="ndice1">
    <w:name w:val="toc 1"/>
    <w:basedOn w:val="ndice"/>
    <w:pPr>
      <w:tabs>
        <w:tab w:val="right" w:leader="dot" w:pos="9851"/>
      </w:tabs>
      <w:spacing w:line="480" w:lineRule="auto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21</Pages>
  <Words>3221</Words>
  <Characters>17394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EPT</dc:creator>
  <cp:lastModifiedBy>Antonio Ausgusto Silva. Silva Barreto</cp:lastModifiedBy>
  <cp:revision>7</cp:revision>
  <cp:lastPrinted>2010-03-11T11:25:00Z</cp:lastPrinted>
  <dcterms:created xsi:type="dcterms:W3CDTF">2018-10-18T13:12:00Z</dcterms:created>
  <dcterms:modified xsi:type="dcterms:W3CDTF">2019-02-14T18:09:00Z</dcterms:modified>
  <dc:language>pt-PT</dc:language>
</cp:coreProperties>
</file>